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05D1" w:rsidP="004505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CPCPCM2052 Weld mild steel using oxy-acetylene equipment</w:t>
      </w:r>
      <w:r>
        <w:fldChar w:fldCharType="end"/>
      </w:r>
    </w:p>
    <w:p w:rsidR="004505D1" w:rsidP="004505D1">
      <w:pPr>
        <w:pStyle w:val="Version"/>
        <w:sectPr w:rsidSect="002011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1197" w:rsidP="00201197">
      <w:pPr>
        <w:pStyle w:val="SuperHeading"/>
      </w:pPr>
      <w:r w:rsidRPr="00201197">
        <w:t>CPCPCM2052 Weld mild steel using oxy-acetylene equipment</w:t>
      </w:r>
    </w:p>
    <w:p w:rsidR="00000000" w:rsidRPr="00201197" w:rsidP="00201197">
      <w:pPr>
        <w:pStyle w:val="Heading1"/>
      </w:pPr>
      <w:bookmarkStart w:id="1" w:name="O_1132237"/>
      <w:bookmarkEnd w:id="1"/>
      <w:r w:rsidRPr="0020119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2011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197">
            <w:pPr>
              <w:pStyle w:val="BodyText"/>
              <w:rPr>
                <w:lang w:val="en-NZ"/>
              </w:rPr>
            </w:pPr>
            <w:r w:rsidRPr="00201197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197" w:rsidP="00201197">
            <w:pPr>
              <w:pStyle w:val="BodyText"/>
            </w:pPr>
            <w:r w:rsidRPr="00201197">
              <w:t>This version first released with CPC Construction, Plumbing and Services Training Package Release 5.0.</w:t>
            </w:r>
          </w:p>
          <w:p w:rsidR="00000000" w:rsidRPr="00201197" w:rsidP="00201197">
            <w:pPr>
              <w:pStyle w:val="BodyText"/>
            </w:pPr>
            <w:r w:rsidRPr="00201197">
              <w:t>Supersedes and is equivalent to CPCPCM2052A Weld using oxy-acetylene equipment.  Updated to meet the Sta</w:t>
            </w:r>
            <w:r w:rsidRPr="00201197">
              <w:t>ndards for Training Packages 2012.</w:t>
            </w:r>
          </w:p>
        </w:tc>
      </w:tr>
    </w:tbl>
    <w:p w:rsidR="00000000" w:rsidRPr="00201197" w:rsidP="00201197">
      <w:pPr>
        <w:pStyle w:val="BodyText"/>
      </w:pPr>
    </w:p>
    <w:p w:rsidR="00000000" w:rsidRPr="00201197" w:rsidP="00201197">
      <w:pPr>
        <w:pStyle w:val="AllowPageBreak"/>
      </w:pPr>
    </w:p>
    <w:p w:rsidR="00000000" w:rsidRPr="00201197" w:rsidP="00201197">
      <w:pPr>
        <w:pStyle w:val="Heading1"/>
      </w:pPr>
      <w:bookmarkStart w:id="2" w:name="O_1132243"/>
      <w:bookmarkEnd w:id="2"/>
      <w:r w:rsidRPr="00201197">
        <w:t>Application</w:t>
      </w:r>
    </w:p>
    <w:p w:rsidR="00000000" w:rsidRPr="00201197" w:rsidP="004505D1">
      <w:pPr>
        <w:pStyle w:val="BodyText"/>
      </w:pPr>
      <w:r w:rsidRPr="00201197">
        <w:t>This unit specifies the skills and knowledge required to weld metals associated with the fabrication, installation and repair of plumbing components and systems using oxy-acetylene equipme</w:t>
      </w:r>
      <w:r w:rsidRPr="00201197">
        <w:t>nt.</w:t>
      </w:r>
    </w:p>
    <w:p w:rsidR="00000000" w:rsidRPr="00201197" w:rsidP="004505D1">
      <w:pPr>
        <w:pStyle w:val="BodyText"/>
      </w:pPr>
      <w:r w:rsidRPr="00201197">
        <w:t>In some jurisdictions, this unit of competency may form part of accreditation, licensing, legislative, regulatory or certification requirements.</w:t>
      </w:r>
    </w:p>
    <w:p w:rsidR="00000000" w:rsidRPr="00201197" w:rsidP="00201197">
      <w:pPr>
        <w:pStyle w:val="Heading1"/>
      </w:pPr>
      <w:bookmarkStart w:id="3" w:name="O_1132242"/>
      <w:bookmarkEnd w:id="3"/>
      <w:r w:rsidRPr="00201197">
        <w:t>Pre-requisite Unit</w:t>
      </w:r>
    </w:p>
    <w:p w:rsidR="00000000" w:rsidRPr="00201197" w:rsidP="004505D1">
      <w:pPr>
        <w:pStyle w:val="BodyText"/>
      </w:pPr>
      <w:r w:rsidRPr="00201197">
        <w:t>CPCPCM2043 Carry out WHS requirements</w:t>
      </w:r>
    </w:p>
    <w:p w:rsidR="00000000" w:rsidRPr="00201197" w:rsidP="00201197">
      <w:pPr>
        <w:pStyle w:val="Heading1"/>
      </w:pPr>
      <w:bookmarkStart w:id="4" w:name="O_1132241"/>
      <w:bookmarkEnd w:id="4"/>
      <w:r w:rsidRPr="00201197">
        <w:t>Unit Sector</w:t>
      </w:r>
    </w:p>
    <w:p w:rsidR="00000000" w:rsidRPr="00201197" w:rsidP="004505D1">
      <w:pPr>
        <w:pStyle w:val="BodyText"/>
      </w:pPr>
      <w:r w:rsidRPr="00201197">
        <w:t>Plumbing</w:t>
      </w:r>
    </w:p>
    <w:p w:rsidR="00000000" w:rsidRPr="00201197" w:rsidP="00201197">
      <w:pPr>
        <w:pStyle w:val="Heading1"/>
      </w:pPr>
      <w:bookmarkStart w:id="5" w:name="O_1132240"/>
      <w:bookmarkEnd w:id="5"/>
      <w:r w:rsidRPr="0020119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2011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197">
            <w:pPr>
              <w:pStyle w:val="BodyText"/>
              <w:rPr>
                <w:lang w:val="en-NZ"/>
              </w:rPr>
            </w:pPr>
            <w:r w:rsidRPr="00201197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197">
            <w:pPr>
              <w:pStyle w:val="BodyText"/>
              <w:rPr>
                <w:lang w:val="en-NZ"/>
              </w:rPr>
            </w:pPr>
            <w:r w:rsidRPr="00201197">
              <w:t>Performance criteria describe what needs to be done to demonstrate achievement of the element.</w:t>
            </w:r>
          </w:p>
        </w:tc>
      </w:tr>
      <w:tr w:rsidTr="002011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197">
            <w:pPr>
              <w:pStyle w:val="BodyText"/>
              <w:rPr>
                <w:lang w:val="en-NZ"/>
              </w:rPr>
            </w:pPr>
            <w:r w:rsidRPr="00201197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197">
            <w:pPr>
              <w:pStyle w:val="BodyText"/>
              <w:rPr>
                <w:lang w:val="en-NZ"/>
              </w:rPr>
            </w:pPr>
            <w:r w:rsidRPr="00201197">
              <w:t>Identify welding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197">
            <w:pPr>
              <w:pStyle w:val="BodyText"/>
              <w:rPr>
                <w:lang w:val="en-NZ"/>
              </w:rPr>
            </w:pPr>
            <w:r w:rsidRPr="00201197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197">
            <w:pPr>
              <w:pStyle w:val="BodyText"/>
              <w:rPr>
                <w:lang w:val="en-NZ"/>
              </w:rPr>
            </w:pPr>
            <w:r w:rsidRPr="00201197">
              <w:t>Access, read and determine welding requirements from relevant job plans and specifications, codes, Australian standards, manufacturer’s specifications and jurisdictional requirements.</w:t>
            </w:r>
          </w:p>
        </w:tc>
      </w:tr>
      <w:tr w:rsidTr="002011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197">
            <w:pPr>
              <w:pStyle w:val="BodyText"/>
              <w:rPr>
                <w:lang w:val="en-NZ"/>
              </w:rPr>
            </w:pPr>
            <w:r w:rsidRPr="00201197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197">
            <w:pPr>
              <w:pStyle w:val="BodyText"/>
              <w:rPr>
                <w:lang w:val="en-NZ"/>
              </w:rPr>
            </w:pPr>
            <w:r w:rsidRPr="00201197">
              <w:t>Identify and apply workplace policies and procedures, work health</w:t>
            </w:r>
            <w:r w:rsidRPr="00201197">
              <w:t xml:space="preserve"> and safety (WHS) and environmental requirements.</w:t>
            </w:r>
          </w:p>
        </w:tc>
      </w:tr>
      <w:tr w:rsidTr="002011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197">
            <w:pPr>
              <w:pStyle w:val="BodyText"/>
              <w:rPr>
                <w:lang w:val="en-NZ"/>
              </w:rPr>
            </w:pPr>
          </w:p>
        </w:tc>
      </w:tr>
      <w:tr w:rsidTr="002011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197">
            <w:pPr>
              <w:pStyle w:val="BodyText"/>
              <w:rPr>
                <w:lang w:val="en-NZ"/>
              </w:rPr>
            </w:pPr>
            <w:r w:rsidRPr="00201197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197">
            <w:pPr>
              <w:pStyle w:val="BodyText"/>
              <w:rPr>
                <w:lang w:val="en-NZ"/>
              </w:rPr>
            </w:pPr>
            <w:r w:rsidRPr="00201197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197">
            <w:pPr>
              <w:pStyle w:val="BodyText"/>
              <w:rPr>
                <w:lang w:val="en-NZ"/>
              </w:rPr>
            </w:pPr>
            <w:r w:rsidRPr="00201197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197">
            <w:pPr>
              <w:pStyle w:val="BodyText"/>
              <w:rPr>
                <w:lang w:val="en-NZ"/>
              </w:rPr>
            </w:pPr>
            <w:r w:rsidRPr="00201197">
              <w:t>Create a materials list and collect materials.</w:t>
            </w:r>
          </w:p>
        </w:tc>
      </w:tr>
      <w:tr w:rsidTr="002011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197">
            <w:pPr>
              <w:pStyle w:val="BodyText"/>
              <w:rPr>
                <w:lang w:val="en-NZ"/>
              </w:rPr>
            </w:pPr>
            <w:r w:rsidRPr="00201197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197">
            <w:pPr>
              <w:pStyle w:val="BodyText"/>
              <w:rPr>
                <w:lang w:val="en-NZ"/>
              </w:rPr>
            </w:pPr>
            <w:r w:rsidRPr="00201197">
              <w:t>Select and check the serviceability of appropriate tools and equipment including personal protective equipment (PPE).</w:t>
            </w:r>
          </w:p>
        </w:tc>
      </w:tr>
      <w:tr w:rsidTr="002011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197">
            <w:pPr>
              <w:pStyle w:val="BodyText"/>
              <w:rPr>
                <w:lang w:val="en-NZ"/>
              </w:rPr>
            </w:pPr>
          </w:p>
        </w:tc>
      </w:tr>
      <w:tr w:rsidTr="002011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197">
            <w:pPr>
              <w:pStyle w:val="BodyText"/>
              <w:rPr>
                <w:lang w:val="en-NZ"/>
              </w:rPr>
            </w:pPr>
            <w:r w:rsidRPr="00201197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197">
            <w:pPr>
              <w:pStyle w:val="BodyText"/>
              <w:rPr>
                <w:lang w:val="en-NZ"/>
              </w:rPr>
            </w:pPr>
            <w:r w:rsidRPr="00201197">
              <w:t>Prepare materials and welding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197">
            <w:pPr>
              <w:pStyle w:val="BodyText"/>
              <w:rPr>
                <w:lang w:val="en-NZ"/>
              </w:rPr>
            </w:pPr>
            <w:r w:rsidRPr="00201197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197">
            <w:pPr>
              <w:pStyle w:val="BodyText"/>
              <w:rPr>
                <w:lang w:val="en-NZ"/>
              </w:rPr>
            </w:pPr>
            <w:r w:rsidRPr="00201197">
              <w:t>Clean and prepare material using appropriate tools and techniques according to workplace procedures.</w:t>
            </w:r>
          </w:p>
        </w:tc>
      </w:tr>
      <w:tr w:rsidTr="002011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197">
            <w:pPr>
              <w:pStyle w:val="BodyText"/>
              <w:rPr>
                <w:lang w:val="en-NZ"/>
              </w:rPr>
            </w:pPr>
            <w:r w:rsidRPr="00201197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197">
            <w:pPr>
              <w:pStyle w:val="BodyText"/>
              <w:rPr>
                <w:lang w:val="en-NZ"/>
              </w:rPr>
            </w:pPr>
            <w:r w:rsidRPr="00201197">
              <w:t xml:space="preserve">Prepare work area to support efficient welding with oxy-acetylene equipment. </w:t>
            </w:r>
          </w:p>
        </w:tc>
      </w:tr>
      <w:tr w:rsidTr="002011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197">
            <w:pPr>
              <w:pStyle w:val="BodyText"/>
              <w:rPr>
                <w:lang w:val="en-NZ"/>
              </w:rPr>
            </w:pPr>
            <w:r w:rsidRPr="00201197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197">
            <w:pPr>
              <w:pStyle w:val="BodyText"/>
              <w:rPr>
                <w:lang w:val="en-NZ"/>
              </w:rPr>
            </w:pPr>
            <w:r w:rsidRPr="00201197">
              <w:t>Assemble and set up welding equipment, including cylinders and regulators, according to workplace procedures.</w:t>
            </w:r>
          </w:p>
        </w:tc>
      </w:tr>
      <w:tr w:rsidTr="002011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197">
            <w:pPr>
              <w:pStyle w:val="BodyText"/>
              <w:rPr>
                <w:lang w:val="en-NZ"/>
              </w:rPr>
            </w:pPr>
            <w:r w:rsidRPr="00201197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197">
            <w:pPr>
              <w:pStyle w:val="BodyText"/>
              <w:rPr>
                <w:lang w:val="en-NZ"/>
              </w:rPr>
            </w:pPr>
            <w:r w:rsidRPr="00201197">
              <w:t>Select welding tips, settings and consumables to meet job requirements and welding procedures according to workplace procedures.</w:t>
            </w:r>
          </w:p>
        </w:tc>
      </w:tr>
      <w:tr w:rsidTr="002011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197">
            <w:pPr>
              <w:pStyle w:val="BodyText"/>
              <w:rPr>
                <w:lang w:val="en-NZ"/>
              </w:rPr>
            </w:pPr>
          </w:p>
        </w:tc>
      </w:tr>
      <w:tr w:rsidTr="002011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197">
            <w:pPr>
              <w:pStyle w:val="BodyText"/>
              <w:rPr>
                <w:lang w:val="en-NZ"/>
              </w:rPr>
            </w:pPr>
            <w:r w:rsidRPr="00201197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197">
            <w:pPr>
              <w:pStyle w:val="BodyText"/>
              <w:rPr>
                <w:lang w:val="en-NZ"/>
              </w:rPr>
            </w:pPr>
            <w:r w:rsidRPr="00201197">
              <w:t>Perform welding.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197">
            <w:pPr>
              <w:pStyle w:val="BodyText"/>
              <w:rPr>
                <w:lang w:val="en-NZ"/>
              </w:rPr>
            </w:pPr>
            <w:r w:rsidRPr="00201197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197">
            <w:pPr>
              <w:pStyle w:val="BodyText"/>
              <w:rPr>
                <w:lang w:val="en-NZ"/>
              </w:rPr>
            </w:pPr>
            <w:r w:rsidRPr="00201197">
              <w:t>Weld materials to job requirements using safe welding practices.</w:t>
            </w:r>
          </w:p>
        </w:tc>
      </w:tr>
      <w:tr w:rsidTr="002011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197">
            <w:pPr>
              <w:pStyle w:val="BodyText"/>
              <w:rPr>
                <w:lang w:val="en-NZ"/>
              </w:rPr>
            </w:pPr>
            <w:r w:rsidRPr="00201197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197">
            <w:pPr>
              <w:pStyle w:val="BodyText"/>
              <w:rPr>
                <w:lang w:val="en-NZ"/>
              </w:rPr>
            </w:pPr>
            <w:r w:rsidRPr="00201197">
              <w:t>Take appropriate action to report or remedy defects in materials or welding equipment, including adjustments to settings and welding technique.</w:t>
            </w:r>
          </w:p>
        </w:tc>
      </w:tr>
      <w:tr w:rsidTr="002011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197">
            <w:pPr>
              <w:pStyle w:val="BodyText"/>
              <w:rPr>
                <w:lang w:val="en-NZ"/>
              </w:rPr>
            </w:pPr>
            <w:r w:rsidRPr="00201197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197">
            <w:pPr>
              <w:pStyle w:val="BodyText"/>
              <w:rPr>
                <w:lang w:val="en-NZ"/>
              </w:rPr>
            </w:pPr>
            <w:r w:rsidRPr="00201197">
              <w:t xml:space="preserve">Clean welds </w:t>
            </w:r>
            <w:r w:rsidRPr="00201197">
              <w:t>according to workplace requirements.</w:t>
            </w:r>
          </w:p>
        </w:tc>
      </w:tr>
      <w:tr w:rsidTr="002011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197">
            <w:pPr>
              <w:pStyle w:val="BodyText"/>
              <w:rPr>
                <w:lang w:val="en-NZ"/>
              </w:rPr>
            </w:pPr>
            <w:r w:rsidRPr="00201197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197">
            <w:pPr>
              <w:pStyle w:val="BodyText"/>
              <w:rPr>
                <w:lang w:val="en-NZ"/>
              </w:rPr>
            </w:pPr>
            <w:r w:rsidRPr="00201197">
              <w:t>Access information and complete documentation according to workplace requirements.</w:t>
            </w:r>
          </w:p>
        </w:tc>
      </w:tr>
      <w:tr w:rsidTr="002011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197">
            <w:pPr>
              <w:pStyle w:val="BodyText"/>
              <w:rPr>
                <w:lang w:val="en-NZ"/>
              </w:rPr>
            </w:pPr>
          </w:p>
        </w:tc>
      </w:tr>
      <w:tr w:rsidTr="002011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197">
            <w:pPr>
              <w:pStyle w:val="BodyText"/>
              <w:rPr>
                <w:lang w:val="en-NZ"/>
              </w:rPr>
            </w:pPr>
            <w:r w:rsidRPr="00201197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197">
            <w:pPr>
              <w:pStyle w:val="BodyText"/>
              <w:rPr>
                <w:lang w:val="en-NZ"/>
              </w:rPr>
            </w:pPr>
            <w:r w:rsidRPr="00201197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197">
            <w:pPr>
              <w:pStyle w:val="BodyText"/>
              <w:rPr>
                <w:lang w:val="en-NZ"/>
              </w:rPr>
            </w:pPr>
            <w:r w:rsidRPr="00201197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197">
            <w:pPr>
              <w:pStyle w:val="BodyText"/>
              <w:rPr>
                <w:lang w:val="en-NZ"/>
              </w:rPr>
            </w:pPr>
            <w:r w:rsidRPr="00201197">
              <w:t>Clear the work area, and dispose of, reuse or recycle materials in accordance with state and territory legislation and workplace policies and procedures.</w:t>
            </w:r>
          </w:p>
        </w:tc>
      </w:tr>
      <w:tr w:rsidTr="002011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197">
            <w:pPr>
              <w:pStyle w:val="BodyText"/>
              <w:rPr>
                <w:lang w:val="en-NZ"/>
              </w:rPr>
            </w:pPr>
            <w:r w:rsidRPr="00201197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197" w:rsidP="00201197">
            <w:pPr>
              <w:pStyle w:val="BodyText"/>
            </w:pPr>
            <w:r w:rsidRPr="00201197">
              <w:t>Clean tools and equipment, check for serviceability and report any damage, and store and secure.</w:t>
            </w:r>
          </w:p>
        </w:tc>
      </w:tr>
    </w:tbl>
    <w:p w:rsidR="00000000" w:rsidRPr="00201197" w:rsidP="00201197">
      <w:pPr>
        <w:pStyle w:val="BodyText"/>
      </w:pPr>
    </w:p>
    <w:p w:rsidR="00000000" w:rsidRPr="00201197" w:rsidP="00201197">
      <w:pPr>
        <w:pStyle w:val="AllowPageBreak"/>
      </w:pPr>
    </w:p>
    <w:p w:rsidR="00000000" w:rsidRPr="00201197" w:rsidP="00201197">
      <w:pPr>
        <w:pStyle w:val="Heading1"/>
      </w:pPr>
      <w:bookmarkStart w:id="6" w:name="O_1132239"/>
      <w:bookmarkEnd w:id="6"/>
      <w:r w:rsidRPr="00201197">
        <w:t>Foundation Skills</w:t>
      </w:r>
    </w:p>
    <w:p w:rsidR="00000000" w:rsidRPr="00201197" w:rsidP="004505D1">
      <w:pPr>
        <w:pStyle w:val="BodyText"/>
      </w:pPr>
      <w:r w:rsidRPr="00201197">
        <w:t xml:space="preserve">Foundation skills essential to performance are explicit in the performance criteria of this unit of competency. </w:t>
      </w:r>
    </w:p>
    <w:p w:rsidR="00000000" w:rsidRPr="00201197" w:rsidP="00201197">
      <w:pPr>
        <w:pStyle w:val="Heading1"/>
      </w:pPr>
      <w:bookmarkStart w:id="7" w:name="O_1132238"/>
      <w:bookmarkEnd w:id="7"/>
      <w:r w:rsidRPr="00201197">
        <w:t>Unit Mapping Information</w:t>
      </w:r>
    </w:p>
    <w:p w:rsidR="00000000" w:rsidRPr="00201197" w:rsidP="004505D1">
      <w:pPr>
        <w:pStyle w:val="BodyText"/>
      </w:pPr>
      <w:r w:rsidRPr="00201197">
        <w:t>Supersedes and is equivalent to CPCPCM2052A Weld using oxy-acetylene equipment.</w:t>
      </w:r>
    </w:p>
    <w:p w:rsidR="00000000" w:rsidRPr="00201197" w:rsidP="00201197">
      <w:pPr>
        <w:pStyle w:val="Heading1"/>
      </w:pPr>
      <w:bookmarkStart w:id="8" w:name="O_1132231"/>
      <w:bookmarkEnd w:id="8"/>
      <w:r w:rsidRPr="00201197">
        <w:t>Links</w:t>
      </w:r>
    </w:p>
    <w:p w:rsidR="00000000" w:rsidRPr="00201197" w:rsidP="004505D1">
      <w:pPr>
        <w:pStyle w:val="BodyText"/>
      </w:pPr>
      <w:r w:rsidRPr="0020119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19101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01197" w:rsidP="00201197"/>
    <w:sectPr w:rsidSect="002011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1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197" w:rsidRPr="004505D1" w:rsidP="004505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1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5D1" w:rsidP="002011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05D1" w:rsidP="002011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505D1" w:rsidP="002011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1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5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1197" w:rsidRPr="004505D1" w:rsidP="004505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1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5D1" w:rsidRPr="002D2AF8" w:rsidP="002011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CPCPCM2052 Weld mild steel using oxy-acetylene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4505D1" w:rsidP="002011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11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11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11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11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11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11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11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11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11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11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11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1197"/>
  </w:style>
  <w:style w:type="character" w:customStyle="1" w:styleId="Heading1Char">
    <w:name w:val="Heading 1 Char"/>
    <w:basedOn w:val="DefaultParagraphFont"/>
    <w:link w:val="Heading1"/>
    <w:rsid w:val="002011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11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119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011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11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11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11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11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11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11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11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11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11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11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11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11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11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11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11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11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11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11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11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119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0119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011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01197"/>
    <w:rPr>
      <w:b/>
      <w:spacing w:val="0"/>
    </w:rPr>
  </w:style>
  <w:style w:type="paragraph" w:customStyle="1" w:styleId="SuperTitle">
    <w:name w:val="SuperTitle"/>
    <w:basedOn w:val="Title"/>
    <w:rsid w:val="002011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11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11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119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11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11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11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11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11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11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11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11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11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1197"/>
    <w:rPr>
      <w:i/>
    </w:rPr>
  </w:style>
  <w:style w:type="paragraph" w:styleId="Caption">
    <w:name w:val="caption"/>
    <w:basedOn w:val="BodyText"/>
    <w:next w:val="Normal"/>
    <w:qFormat/>
    <w:rsid w:val="002011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11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11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1197"/>
  </w:style>
  <w:style w:type="paragraph" w:styleId="TableofFigures">
    <w:name w:val="table of figures"/>
    <w:basedOn w:val="Normal"/>
    <w:next w:val="Normal"/>
    <w:semiHidden/>
    <w:rsid w:val="002011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119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01197"/>
    <w:rPr>
      <w:rFonts w:ascii="Wingdings" w:hAnsi="Wingdings"/>
    </w:rPr>
  </w:style>
  <w:style w:type="paragraph" w:customStyle="1" w:styleId="TableHeading">
    <w:name w:val="Table Heading"/>
    <w:basedOn w:val="HeadingBase"/>
    <w:rsid w:val="002011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1197"/>
    <w:rPr>
      <w:color w:val="0033CC"/>
      <w:u w:val="none"/>
    </w:rPr>
  </w:style>
  <w:style w:type="paragraph" w:customStyle="1" w:styleId="BodyTextRight">
    <w:name w:val="Body Text Right"/>
    <w:basedOn w:val="BodyText"/>
    <w:rsid w:val="002011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11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119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11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11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11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1197"/>
    <w:rPr>
      <w:sz w:val="32"/>
    </w:rPr>
  </w:style>
  <w:style w:type="paragraph" w:customStyle="1" w:styleId="HeadingProcedure">
    <w:name w:val="Heading Procedure"/>
    <w:basedOn w:val="HeadingBase"/>
    <w:next w:val="Normal"/>
    <w:rsid w:val="002011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1197"/>
    <w:pPr>
      <w:spacing w:before="60" w:after="60"/>
    </w:pPr>
  </w:style>
  <w:style w:type="paragraph" w:styleId="ListContinue">
    <w:name w:val="List Continue"/>
    <w:basedOn w:val="List"/>
    <w:rsid w:val="00201197"/>
    <w:pPr>
      <w:ind w:firstLine="0"/>
    </w:pPr>
  </w:style>
  <w:style w:type="paragraph" w:customStyle="1" w:styleId="ListNote">
    <w:name w:val="List Note"/>
    <w:basedOn w:val="List"/>
    <w:rsid w:val="002011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11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11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1197"/>
    <w:rPr>
      <w:rFonts w:ascii="Courier New" w:hAnsi="Courier New"/>
    </w:rPr>
  </w:style>
  <w:style w:type="paragraph" w:customStyle="1" w:styleId="NoteBullet">
    <w:name w:val="Note Bullet"/>
    <w:basedOn w:val="Note"/>
    <w:rsid w:val="002011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11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11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11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119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011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11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1197"/>
    <w:rPr>
      <w:b/>
      <w:smallCaps/>
    </w:rPr>
  </w:style>
  <w:style w:type="paragraph" w:customStyle="1" w:styleId="TableListNumber">
    <w:name w:val="Table List Number"/>
    <w:basedOn w:val="ListNumber"/>
    <w:rsid w:val="002011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11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1197"/>
    <w:pPr>
      <w:numPr>
        <w:numId w:val="7"/>
      </w:numPr>
    </w:pPr>
  </w:style>
  <w:style w:type="paragraph" w:customStyle="1" w:styleId="ListAlpha2">
    <w:name w:val="List Alpha 2"/>
    <w:basedOn w:val="List2"/>
    <w:rsid w:val="00201197"/>
    <w:pPr>
      <w:numPr>
        <w:numId w:val="6"/>
      </w:numPr>
    </w:pPr>
  </w:style>
  <w:style w:type="paragraph" w:styleId="List2">
    <w:name w:val="List 2"/>
    <w:basedOn w:val="BodyText"/>
    <w:rsid w:val="002011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11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11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11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119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119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01197"/>
    <w:pPr>
      <w:numPr>
        <w:numId w:val="2"/>
      </w:numPr>
    </w:pPr>
  </w:style>
  <w:style w:type="paragraph" w:styleId="ListContinue2">
    <w:name w:val="List Continue 2"/>
    <w:basedOn w:val="List2"/>
    <w:rsid w:val="00201197"/>
    <w:pPr>
      <w:ind w:firstLine="0"/>
    </w:pPr>
  </w:style>
  <w:style w:type="paragraph" w:styleId="ListContinue3">
    <w:name w:val="List Continue 3"/>
    <w:basedOn w:val="List3"/>
    <w:rsid w:val="00201197"/>
    <w:pPr>
      <w:ind w:left="1021" w:firstLine="0"/>
    </w:pPr>
  </w:style>
  <w:style w:type="paragraph" w:styleId="ListContinue4">
    <w:name w:val="List Continue 4"/>
    <w:basedOn w:val="List4"/>
    <w:rsid w:val="00201197"/>
    <w:pPr>
      <w:ind w:firstLine="0"/>
    </w:pPr>
  </w:style>
  <w:style w:type="paragraph" w:styleId="ListContinue5">
    <w:name w:val="List Continue 5"/>
    <w:basedOn w:val="List5"/>
    <w:rsid w:val="00201197"/>
    <w:pPr>
      <w:ind w:firstLine="0"/>
    </w:pPr>
  </w:style>
  <w:style w:type="paragraph" w:styleId="ListNumber3">
    <w:name w:val="List Number 3"/>
    <w:basedOn w:val="List3"/>
    <w:rsid w:val="00201197"/>
    <w:pPr>
      <w:numPr>
        <w:numId w:val="3"/>
      </w:numPr>
    </w:pPr>
  </w:style>
  <w:style w:type="paragraph" w:styleId="ListNumber4">
    <w:name w:val="List Number 4"/>
    <w:basedOn w:val="List4"/>
    <w:rsid w:val="00201197"/>
    <w:pPr>
      <w:numPr>
        <w:numId w:val="4"/>
      </w:numPr>
    </w:pPr>
  </w:style>
  <w:style w:type="paragraph" w:styleId="ListNumber5">
    <w:name w:val="List Number 5"/>
    <w:basedOn w:val="List5"/>
    <w:rsid w:val="00201197"/>
    <w:pPr>
      <w:numPr>
        <w:numId w:val="5"/>
      </w:numPr>
    </w:pPr>
  </w:style>
  <w:style w:type="paragraph" w:styleId="BlockText">
    <w:name w:val="Block Text"/>
    <w:basedOn w:val="Normal"/>
    <w:rsid w:val="002011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11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1197"/>
    <w:rPr>
      <w:sz w:val="16"/>
      <w:vertAlign w:val="superscript"/>
    </w:rPr>
  </w:style>
  <w:style w:type="character" w:customStyle="1" w:styleId="Symbols">
    <w:name w:val="Symbols"/>
    <w:basedOn w:val="DefaultParagraphFont"/>
    <w:rsid w:val="00201197"/>
    <w:rPr>
      <w:rFonts w:ascii="Symbol" w:hAnsi="Symbol"/>
    </w:rPr>
  </w:style>
  <w:style w:type="character" w:customStyle="1" w:styleId="MenuOptions">
    <w:name w:val="Menu Options"/>
    <w:basedOn w:val="DefaultParagraphFont"/>
    <w:rsid w:val="002011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1197"/>
    <w:rPr>
      <w:b/>
    </w:rPr>
  </w:style>
  <w:style w:type="character" w:customStyle="1" w:styleId="Underlined">
    <w:name w:val="Underlined"/>
    <w:basedOn w:val="DefaultParagraphFont"/>
    <w:rsid w:val="00201197"/>
    <w:rPr>
      <w:u w:val="single"/>
    </w:rPr>
  </w:style>
  <w:style w:type="paragraph" w:customStyle="1" w:styleId="TableBodyTextRight">
    <w:name w:val="Table Body Text Right"/>
    <w:basedOn w:val="TableBodyText"/>
    <w:rsid w:val="002011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1197"/>
    <w:rPr>
      <w:sz w:val="18"/>
    </w:rPr>
  </w:style>
  <w:style w:type="paragraph" w:customStyle="1" w:styleId="BodySmallRight">
    <w:name w:val="Body Small Right"/>
    <w:basedOn w:val="BodyTextRight"/>
    <w:rsid w:val="00201197"/>
    <w:rPr>
      <w:sz w:val="18"/>
      <w:szCs w:val="18"/>
    </w:rPr>
  </w:style>
  <w:style w:type="paragraph" w:customStyle="1" w:styleId="MarginEdition">
    <w:name w:val="Margin Edition"/>
    <w:basedOn w:val="MarginNote"/>
    <w:rsid w:val="002011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1197"/>
    <w:rPr>
      <w:sz w:val="2"/>
      <w:szCs w:val="2"/>
    </w:rPr>
  </w:style>
  <w:style w:type="character" w:customStyle="1" w:styleId="Small">
    <w:name w:val="Small"/>
    <w:basedOn w:val="DefaultParagraphFont"/>
    <w:rsid w:val="00201197"/>
    <w:rPr>
      <w:sz w:val="16"/>
    </w:rPr>
  </w:style>
  <w:style w:type="paragraph" w:customStyle="1" w:styleId="WideTable">
    <w:name w:val="Wide Table"/>
    <w:basedOn w:val="Normal"/>
    <w:rsid w:val="002011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1197"/>
  </w:style>
  <w:style w:type="paragraph" w:styleId="Quote">
    <w:name w:val="Quote"/>
    <w:basedOn w:val="Heading1"/>
    <w:link w:val="QuoteChar"/>
    <w:qFormat/>
    <w:rsid w:val="002011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11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1197"/>
    <w:pPr>
      <w:pageBreakBefore/>
    </w:pPr>
  </w:style>
  <w:style w:type="paragraph" w:customStyle="1" w:styleId="Border">
    <w:name w:val="Border"/>
    <w:basedOn w:val="Normal"/>
    <w:qFormat/>
    <w:rsid w:val="002011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11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11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11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11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11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11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11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11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1197"/>
    <w:rPr>
      <w:u w:val="single"/>
    </w:rPr>
  </w:style>
  <w:style w:type="character" w:customStyle="1" w:styleId="BoldandItalics">
    <w:name w:val="Bold and Italics"/>
    <w:qFormat/>
    <w:rsid w:val="00201197"/>
    <w:rPr>
      <w:b/>
      <w:i/>
      <w:u w:val="none"/>
    </w:rPr>
  </w:style>
  <w:style w:type="paragraph" w:styleId="BalloonText">
    <w:name w:val="Balloon Text"/>
    <w:basedOn w:val="Normal"/>
    <w:link w:val="BalloonTextChar"/>
    <w:rsid w:val="002011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11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11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11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11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11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1197"/>
    <w:pPr>
      <w:spacing w:before="0" w:after="0"/>
    </w:pPr>
  </w:style>
  <w:style w:type="paragraph" w:customStyle="1" w:styleId="BodyTextBold">
    <w:name w:val="Body Text Bold"/>
    <w:basedOn w:val="BodyText"/>
    <w:qFormat/>
    <w:rsid w:val="00201197"/>
    <w:rPr>
      <w:b/>
    </w:rPr>
  </w:style>
  <w:style w:type="character" w:styleId="Hyperlink">
    <w:name w:val="Hyperlink"/>
    <w:basedOn w:val="DefaultParagraphFont"/>
    <w:uiPriority w:val="99"/>
    <w:unhideWhenUsed/>
    <w:rsid w:val="004505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433</Words>
  <Characters>2845</Characters>
  <Application>Microsoft Office Word</Application>
  <DocSecurity>0</DocSecurity>
  <Lines>135</Lines>
  <Paragraphs>74</Paragraphs>
  <ScaleCrop>false</ScaleCrop>
  <Company>Author-it Software Corporation Ltd.</Company>
  <LinksUpToDate>false</LinksUpToDate>
  <CharactersWithSpaces>3204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CPCPCM2052 Weld mild steel using oxy-acetylene equipment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2024-12-24T01:25:00Z</dcterms:created>
  <dcterms:modified xsi:type="dcterms:W3CDTF">2024-12-24T01:26:00Z</dcterms:modified>
</cp:coreProperties>
</file>