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42D" w:rsidP="00C81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CPCPCM2052 Weld mild steel using oxy-acetylene equipment</w:t>
      </w:r>
      <w:r>
        <w:fldChar w:fldCharType="end"/>
      </w:r>
    </w:p>
    <w:p w:rsidR="00C8142D" w:rsidP="00C8142D">
      <w:pPr>
        <w:pStyle w:val="Version"/>
        <w:sectPr w:rsidSect="006C6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AF1" w:rsidP="006C6AF1">
      <w:pPr>
        <w:pStyle w:val="SuperHeading"/>
      </w:pPr>
      <w:r w:rsidRPr="006C6AF1">
        <w:t>CPCPCM2052 Weld mild steel using oxy-acetylene equipment</w:t>
      </w:r>
    </w:p>
    <w:p w:rsidR="00000000" w:rsidRPr="006C6AF1" w:rsidP="006C6AF1">
      <w:pPr>
        <w:pStyle w:val="Heading1"/>
      </w:pPr>
      <w:bookmarkStart w:id="1" w:name="O_1132237"/>
      <w:bookmarkEnd w:id="1"/>
      <w:r w:rsidRPr="006C6A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AF1" w:rsidP="006C6AF1">
            <w:pPr>
              <w:pStyle w:val="BodyText"/>
            </w:pPr>
            <w:r w:rsidRPr="006C6AF1">
              <w:t>This version first released with CPC Construction, Plumbing and Services Training Package Release 5.0.</w:t>
            </w:r>
          </w:p>
          <w:p w:rsidR="00000000" w:rsidRPr="006C6AF1" w:rsidP="006C6AF1">
            <w:pPr>
              <w:pStyle w:val="BodyText"/>
            </w:pPr>
            <w:r w:rsidRPr="006C6AF1">
              <w:t>Supersedes and is equivalent to CPCPCM2052A Weld using oxy-acetylene equipment.  Updated to meet the Sta</w:t>
            </w:r>
            <w:r w:rsidRPr="006C6AF1">
              <w:t>ndards for Training Packages 2012.</w:t>
            </w:r>
          </w:p>
        </w:tc>
      </w:tr>
    </w:tbl>
    <w:p w:rsidR="00000000" w:rsidRPr="006C6AF1" w:rsidP="006C6AF1">
      <w:pPr>
        <w:pStyle w:val="BodyText"/>
      </w:pPr>
    </w:p>
    <w:p w:rsidR="00000000" w:rsidRPr="006C6AF1" w:rsidP="006C6AF1">
      <w:pPr>
        <w:pStyle w:val="AllowPageBreak"/>
      </w:pPr>
    </w:p>
    <w:p w:rsidR="00000000" w:rsidRPr="006C6AF1" w:rsidP="006C6AF1">
      <w:pPr>
        <w:pStyle w:val="Heading1"/>
      </w:pPr>
      <w:bookmarkStart w:id="2" w:name="O_1132243"/>
      <w:bookmarkEnd w:id="2"/>
      <w:r w:rsidRPr="006C6AF1">
        <w:t>Application</w:t>
      </w:r>
    </w:p>
    <w:p w:rsidR="00000000" w:rsidRPr="006C6AF1" w:rsidP="00C8142D">
      <w:pPr>
        <w:pStyle w:val="BodyText"/>
      </w:pPr>
      <w:r w:rsidRPr="006C6AF1">
        <w:t>This unit specifies the skills and knowledge required to weld metals associated with the fabrication, installation and repair of plumbing components and systems using oxy-acetylene equipme</w:t>
      </w:r>
      <w:r w:rsidRPr="006C6AF1">
        <w:t>nt.</w:t>
      </w:r>
    </w:p>
    <w:p w:rsidR="00000000" w:rsidRPr="006C6AF1" w:rsidP="00C8142D">
      <w:pPr>
        <w:pStyle w:val="BodyText"/>
      </w:pPr>
      <w:r w:rsidRPr="006C6AF1">
        <w:t>In some jurisdictions, this unit of competency may form part of accreditation, licensing, legislative, regulatory or certification requirements.</w:t>
      </w:r>
    </w:p>
    <w:p w:rsidR="00000000" w:rsidRPr="006C6AF1" w:rsidP="006C6AF1">
      <w:pPr>
        <w:pStyle w:val="Heading1"/>
      </w:pPr>
      <w:bookmarkStart w:id="3" w:name="O_1132242"/>
      <w:bookmarkEnd w:id="3"/>
      <w:r w:rsidRPr="006C6AF1">
        <w:t>Pre-requisite Unit</w:t>
      </w:r>
    </w:p>
    <w:p w:rsidR="00000000" w:rsidRPr="006C6AF1" w:rsidP="00C8142D">
      <w:pPr>
        <w:pStyle w:val="BodyText"/>
      </w:pPr>
      <w:r w:rsidRPr="006C6AF1">
        <w:t>CPCPCM2043 Carry out WHS requirements</w:t>
      </w:r>
    </w:p>
    <w:p w:rsidR="00000000" w:rsidRPr="006C6AF1" w:rsidP="006C6AF1">
      <w:pPr>
        <w:pStyle w:val="Heading1"/>
      </w:pPr>
      <w:bookmarkStart w:id="4" w:name="O_1132241"/>
      <w:bookmarkEnd w:id="4"/>
      <w:r w:rsidRPr="006C6AF1">
        <w:t>Unit Sector</w:t>
      </w:r>
    </w:p>
    <w:p w:rsidR="00000000" w:rsidRPr="006C6AF1" w:rsidP="00C8142D">
      <w:pPr>
        <w:pStyle w:val="BodyText"/>
      </w:pPr>
      <w:r w:rsidRPr="006C6AF1">
        <w:t>Plumbing</w:t>
      </w:r>
    </w:p>
    <w:p w:rsidR="00000000" w:rsidRPr="006C6AF1" w:rsidP="006C6AF1">
      <w:pPr>
        <w:pStyle w:val="Heading1"/>
      </w:pPr>
      <w:bookmarkStart w:id="5" w:name="O_1132240"/>
      <w:bookmarkEnd w:id="5"/>
      <w:r w:rsidRPr="006C6A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Performance criteria describe what needs to be done to demonstrate achievement of the element.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Identify welding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Access, read and determine welding requirements from relevant job plans and specifications, codes, Australian standards, manufacturer’s specifications and jurisdictional requirements.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Identify and apply workplace policies and procedures, work health</w:t>
            </w:r>
            <w:r w:rsidRPr="006C6AF1">
              <w:t xml:space="preserve"> and safety (WHS) and environmental requirements.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Create a materials list and collect materials.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Select and check the serviceability of appropriate tools and equipment including personal protective equipment (PPE).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Prepare materials and welding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Clean and prepare material using appropriate tools and techniques according to workplace procedures.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 xml:space="preserve">Prepare work area to support efficient welding with oxy-acetylene equipment. 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Assemble an</w:t>
            </w:r>
            <w:r w:rsidRPr="006C6AF1">
              <w:t>d set up welding equipment, including cylinders and regulators, according to workplace procedures.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Select welding tips, settings and consumables to meet job requirements and welding procedures according to workplace procedures.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Perform welding.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Weld materials to job requirements using safe welding practices.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Take appropriate action to report or remedy defects in materials or welding equipment, including adjustments to settings and welding technique.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 xml:space="preserve">Clean welds </w:t>
            </w:r>
            <w:r w:rsidRPr="006C6AF1">
              <w:t>according to workplace requirements.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Access information and complete documentation according to workplace requirements.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Clear the work area, and dispose of, reuse or recycle materials in accordance with state and territory legislation and workplace policies and procedures.</w:t>
            </w:r>
          </w:p>
        </w:tc>
      </w:tr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AF1" w:rsidP="006C6AF1">
            <w:pPr>
              <w:pStyle w:val="BodyText"/>
            </w:pPr>
            <w:r w:rsidRPr="006C6AF1">
              <w:t>Clean tools and equipment, check for serviceability and report any damage, and store and secure.</w:t>
            </w:r>
          </w:p>
        </w:tc>
      </w:tr>
    </w:tbl>
    <w:p w:rsidR="00000000" w:rsidRPr="006C6AF1" w:rsidP="006C6AF1">
      <w:pPr>
        <w:pStyle w:val="BodyText"/>
      </w:pPr>
    </w:p>
    <w:p w:rsidR="00000000" w:rsidRPr="006C6AF1" w:rsidP="006C6AF1">
      <w:pPr>
        <w:pStyle w:val="AllowPageBreak"/>
      </w:pPr>
    </w:p>
    <w:p w:rsidR="00000000" w:rsidRPr="006C6AF1" w:rsidP="006C6AF1">
      <w:pPr>
        <w:pStyle w:val="Heading1"/>
      </w:pPr>
      <w:bookmarkStart w:id="6" w:name="O_1132239"/>
      <w:bookmarkEnd w:id="6"/>
      <w:r w:rsidRPr="006C6AF1">
        <w:t>Foundation Skills</w:t>
      </w:r>
    </w:p>
    <w:p w:rsidR="00000000" w:rsidRPr="006C6AF1" w:rsidP="00C8142D">
      <w:pPr>
        <w:pStyle w:val="BodyText"/>
      </w:pPr>
      <w:r w:rsidRPr="006C6AF1">
        <w:t xml:space="preserve">Foundation skills essential to performance are explicit in the performance criteria of this unit of competency. </w:t>
      </w:r>
    </w:p>
    <w:p w:rsidR="00000000" w:rsidRPr="006C6AF1" w:rsidP="006C6AF1">
      <w:pPr>
        <w:pStyle w:val="Heading1"/>
      </w:pPr>
      <w:bookmarkStart w:id="7" w:name="O_1132238"/>
      <w:bookmarkEnd w:id="7"/>
      <w:r w:rsidRPr="006C6AF1">
        <w:t>Unit Mapping Information</w:t>
      </w:r>
    </w:p>
    <w:p w:rsidR="00000000" w:rsidRPr="006C6AF1" w:rsidP="00C8142D">
      <w:pPr>
        <w:pStyle w:val="BodyText"/>
      </w:pPr>
      <w:r w:rsidRPr="006C6AF1">
        <w:t>Supersedes and is equivalent to CPCPCM2052A Weld using oxy-acetylene equipment.</w:t>
      </w:r>
    </w:p>
    <w:p w:rsidR="00000000" w:rsidRPr="006C6AF1" w:rsidP="006C6AF1">
      <w:pPr>
        <w:pStyle w:val="Heading1"/>
      </w:pPr>
      <w:bookmarkStart w:id="8" w:name="O_1132231"/>
      <w:bookmarkEnd w:id="8"/>
      <w:r w:rsidRPr="006C6AF1">
        <w:t>Links</w:t>
      </w:r>
    </w:p>
    <w:p w:rsidR="00000000" w:rsidRPr="006C6AF1" w:rsidP="00C8142D">
      <w:pPr>
        <w:pStyle w:val="BodyText"/>
      </w:pPr>
      <w:r w:rsidRPr="006C6A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B13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6AF1" w:rsidP="00C8142D">
      <w:pPr>
        <w:pStyle w:val="BodyText"/>
        <w:sectPr w:rsidSect="006C6A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6AF1" w:rsidP="006C6AF1">
      <w:pPr>
        <w:pStyle w:val="SuperHeading"/>
      </w:pPr>
      <w:r w:rsidRPr="006C6AF1">
        <w:t>Assessment Requirements for CPCPCM2052 Weld mild steel using oxy-acetylene equipment</w:t>
      </w:r>
    </w:p>
    <w:p w:rsidR="00000000" w:rsidRPr="006C6AF1" w:rsidP="006C6AF1">
      <w:pPr>
        <w:pStyle w:val="Heading1"/>
      </w:pPr>
      <w:bookmarkStart w:id="9" w:name="O_1132233"/>
      <w:bookmarkEnd w:id="9"/>
      <w:r w:rsidRPr="006C6A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C6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AF1">
            <w:pPr>
              <w:pStyle w:val="BodyText"/>
              <w:rPr>
                <w:lang w:val="en-NZ"/>
              </w:rPr>
            </w:pPr>
            <w:r w:rsidRPr="006C6AF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AF1" w:rsidP="006C6AF1">
            <w:pPr>
              <w:pStyle w:val="BodyText"/>
            </w:pPr>
            <w:r w:rsidRPr="006C6AF1">
              <w:t>This vers</w:t>
            </w:r>
            <w:r w:rsidRPr="006C6AF1">
              <w:t>ion first released with CPC Construction, Plumbing and Services Training Package Release 5.0.</w:t>
            </w:r>
          </w:p>
          <w:p w:rsidR="00000000" w:rsidRPr="006C6AF1" w:rsidP="006C6AF1">
            <w:pPr>
              <w:pStyle w:val="BodyText"/>
            </w:pPr>
            <w:r w:rsidRPr="006C6AF1">
              <w:t>Supersedes and is equivalent to CPCPCM2052A Weld using oxy-acetylene equipment.  Updated to meet the Standards for Training Packages 2012.</w:t>
            </w:r>
          </w:p>
        </w:tc>
      </w:tr>
    </w:tbl>
    <w:p w:rsidR="00000000" w:rsidRPr="006C6AF1" w:rsidP="006C6AF1">
      <w:pPr>
        <w:pStyle w:val="BodyText"/>
      </w:pPr>
    </w:p>
    <w:p w:rsidR="00000000" w:rsidRPr="006C6AF1" w:rsidP="006C6AF1">
      <w:pPr>
        <w:pStyle w:val="AllowPageBreak"/>
      </w:pPr>
    </w:p>
    <w:p w:rsidR="00000000" w:rsidRPr="006C6AF1" w:rsidP="006C6AF1">
      <w:pPr>
        <w:pStyle w:val="Heading1"/>
      </w:pPr>
      <w:bookmarkStart w:id="10" w:name="O_1132236"/>
      <w:bookmarkEnd w:id="10"/>
      <w:r w:rsidRPr="006C6AF1">
        <w:t>Pe</w:t>
      </w:r>
      <w:r w:rsidRPr="006C6AF1">
        <w:t>rformance Evidence</w:t>
      </w:r>
    </w:p>
    <w:p w:rsidR="00000000" w:rsidRPr="006C6AF1" w:rsidP="00C8142D">
      <w:pPr>
        <w:pStyle w:val="BodyText"/>
      </w:pPr>
      <w:r w:rsidRPr="006C6AF1">
        <w:t>To demonstrate competency, a candidate must meet the performance criteria for this unit by:</w:t>
      </w:r>
    </w:p>
    <w:p w:rsidR="00000000" w:rsidRPr="006C6AF1" w:rsidP="006C6AF1">
      <w:pPr>
        <w:pStyle w:val="ListBullet"/>
      </w:pPr>
      <w:r w:rsidRPr="006C6AF1">
        <w:t>using oxy-acetylene welding equipment to weld the following:</w:t>
      </w:r>
    </w:p>
    <w:p w:rsidR="00000000" w:rsidRPr="006C6AF1" w:rsidP="006C6AF1">
      <w:pPr>
        <w:pStyle w:val="ListBullet2"/>
      </w:pPr>
      <w:r w:rsidRPr="006C6AF1">
        <w:t>a flat butt weld up to 6 mm mild steel plate, 150 mm long</w:t>
      </w:r>
    </w:p>
    <w:p w:rsidR="00000000" w:rsidRPr="006C6AF1" w:rsidP="006C6AF1">
      <w:pPr>
        <w:pStyle w:val="ListBullet2"/>
      </w:pPr>
      <w:r w:rsidRPr="006C6AF1">
        <w:t xml:space="preserve">a vertical butt weld up to 6 mm mild steel plate, 150 mm long </w:t>
      </w:r>
    </w:p>
    <w:p w:rsidR="00000000" w:rsidRPr="006C6AF1" w:rsidP="006C6AF1">
      <w:pPr>
        <w:pStyle w:val="ListBullet2"/>
      </w:pPr>
      <w:r w:rsidRPr="006C6AF1">
        <w:t>a rotated butt weld around up to DN100 mild steel pipe located in a horizontal position and rotated during welding.</w:t>
      </w:r>
    </w:p>
    <w:p w:rsidR="00000000" w:rsidRPr="006C6AF1" w:rsidP="006C6AF1">
      <w:pPr>
        <w:pStyle w:val="AllowPageBreak"/>
      </w:pPr>
    </w:p>
    <w:p w:rsidR="00000000" w:rsidRPr="006C6AF1" w:rsidP="006C6AF1">
      <w:pPr>
        <w:pStyle w:val="Heading1"/>
      </w:pPr>
      <w:bookmarkStart w:id="11" w:name="O_1132235"/>
      <w:bookmarkEnd w:id="11"/>
      <w:r w:rsidRPr="006C6AF1">
        <w:t>Knowledge Evidence</w:t>
      </w:r>
    </w:p>
    <w:p w:rsidR="00000000" w:rsidRPr="006C6AF1" w:rsidP="00C8142D">
      <w:pPr>
        <w:pStyle w:val="BodyText"/>
      </w:pPr>
      <w:r w:rsidRPr="006C6AF1">
        <w:t>To be competent in this unit, a candida</w:t>
      </w:r>
      <w:r w:rsidRPr="006C6AF1">
        <w:t>te must demonstrate knowledge of:</w:t>
      </w:r>
    </w:p>
    <w:p w:rsidR="00000000" w:rsidRPr="006C6AF1" w:rsidP="006C6AF1">
      <w:pPr>
        <w:pStyle w:val="ListBullet"/>
      </w:pPr>
      <w:r w:rsidRPr="006C6AF1">
        <w:t>the dangers associated with oxy-acetylene welding in the fabrication and installation of plumbing systems</w:t>
      </w:r>
    </w:p>
    <w:p w:rsidR="00000000" w:rsidRPr="006C6AF1" w:rsidP="006C6AF1">
      <w:pPr>
        <w:pStyle w:val="ListBullet"/>
      </w:pPr>
      <w:r w:rsidRPr="006C6AF1">
        <w:t xml:space="preserve">the properties of materials and the effect of heat on properties of metal </w:t>
      </w:r>
    </w:p>
    <w:p w:rsidR="00000000" w:rsidRPr="006C6AF1" w:rsidP="006C6AF1">
      <w:pPr>
        <w:pStyle w:val="ListBullet"/>
      </w:pPr>
      <w:r w:rsidRPr="006C6AF1">
        <w:t>the set-up and operating principles of o</w:t>
      </w:r>
      <w:r w:rsidRPr="006C6AF1">
        <w:t>xy-acetylene welding equipment</w:t>
      </w:r>
    </w:p>
    <w:p w:rsidR="00000000" w:rsidRPr="006C6AF1" w:rsidP="006C6AF1">
      <w:pPr>
        <w:pStyle w:val="ListBullet"/>
      </w:pPr>
      <w:r w:rsidRPr="006C6AF1">
        <w:t>types of gases used for welding mild steel</w:t>
      </w:r>
    </w:p>
    <w:p w:rsidR="00000000" w:rsidRPr="006C6AF1" w:rsidP="006C6AF1">
      <w:pPr>
        <w:pStyle w:val="ListBullet"/>
      </w:pPr>
      <w:r w:rsidRPr="006C6AF1">
        <w:t>hot work permit</w:t>
      </w:r>
    </w:p>
    <w:p w:rsidR="00000000" w:rsidRPr="006C6AF1" w:rsidP="006C6AF1">
      <w:pPr>
        <w:pStyle w:val="ListBullet"/>
      </w:pPr>
      <w:r w:rsidRPr="006C6AF1">
        <w:t>uses and characteristics of mild steel in the plumbing and services industry</w:t>
      </w:r>
    </w:p>
    <w:p w:rsidR="00000000" w:rsidRPr="006C6AF1" w:rsidP="006C6AF1">
      <w:pPr>
        <w:pStyle w:val="ListBullet"/>
      </w:pPr>
      <w:r w:rsidRPr="006C6AF1">
        <w:t>how to access relevant information, including codes and standards</w:t>
      </w:r>
    </w:p>
    <w:p w:rsidR="00000000" w:rsidRPr="006C6AF1" w:rsidP="006C6AF1">
      <w:pPr>
        <w:pStyle w:val="ListBullet"/>
      </w:pPr>
      <w:r w:rsidRPr="006C6AF1">
        <w:t>tools, materials and equipment used to weld mild steel using oxy-acetylene equipment</w:t>
      </w:r>
    </w:p>
    <w:p w:rsidR="00000000" w:rsidRPr="006C6AF1" w:rsidP="006C6AF1">
      <w:pPr>
        <w:pStyle w:val="ListBullet"/>
      </w:pPr>
      <w:r w:rsidRPr="006C6AF1">
        <w:t>work health and safety (WHS) requirements for welding mild steel using oxy-acetylene equipment.</w:t>
      </w:r>
    </w:p>
    <w:p w:rsidR="00000000" w:rsidRPr="006C6AF1" w:rsidP="006C6AF1">
      <w:pPr>
        <w:pStyle w:val="AllowPageBreak"/>
      </w:pPr>
    </w:p>
    <w:p w:rsidR="00000000" w:rsidRPr="006C6AF1" w:rsidP="006C6AF1">
      <w:pPr>
        <w:pStyle w:val="Heading1"/>
      </w:pPr>
      <w:bookmarkStart w:id="12" w:name="O_1132234"/>
      <w:bookmarkEnd w:id="12"/>
      <w:r w:rsidRPr="006C6AF1">
        <w:t>Assessment Conditions</w:t>
      </w:r>
    </w:p>
    <w:p w:rsidR="00000000" w:rsidRPr="006C6AF1" w:rsidP="00C8142D">
      <w:pPr>
        <w:pStyle w:val="BodyText"/>
      </w:pPr>
      <w:r w:rsidRPr="006C6AF1">
        <w:t>Assessors must satisfy the require</w:t>
      </w:r>
      <w:r w:rsidRPr="006C6AF1">
        <w:t xml:space="preserve">ments for assessors listed in the Standards for Registered Training Organisations. </w:t>
      </w:r>
    </w:p>
    <w:p w:rsidR="00000000" w:rsidRPr="006C6AF1" w:rsidP="00C8142D">
      <w:pPr>
        <w:pStyle w:val="BodyText"/>
      </w:pPr>
      <w:r w:rsidRPr="006C6AF1">
        <w:t>This unit must be assessed in the workplace or a close simulation using realistic workplace conditions, materials, activities, responsibilities, procedures, safety requirem</w:t>
      </w:r>
      <w:r w:rsidRPr="006C6AF1">
        <w:t>ents and environmental considerations.</w:t>
      </w:r>
    </w:p>
    <w:p w:rsidR="00000000" w:rsidRPr="006C6AF1" w:rsidP="006C6AF1">
      <w:pPr>
        <w:pStyle w:val="Heading1"/>
      </w:pPr>
      <w:bookmarkStart w:id="13" w:name="O_1132232"/>
      <w:bookmarkEnd w:id="13"/>
      <w:r w:rsidRPr="006C6AF1">
        <w:t>Links</w:t>
      </w:r>
    </w:p>
    <w:p w:rsidR="00000000" w:rsidRPr="006C6AF1" w:rsidP="00C8142D">
      <w:pPr>
        <w:pStyle w:val="BodyText"/>
      </w:pPr>
      <w:r w:rsidRPr="006C6A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B13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6AF1" w:rsidP="006C6AF1"/>
    <w:sectPr w:rsidSect="006C6A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F1" w:rsidRPr="00C8142D" w:rsidP="00C81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2D" w:rsidP="006C6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42D" w:rsidP="006C6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8142D" w:rsidP="006C6A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F1" w:rsidP="006C6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142D">
      <w:t>Approved</w:t>
    </w:r>
    <w:r w:rsidR="00C814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14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142D">
      <w:rPr>
        <w:noProof/>
      </w:rPr>
      <w:t>4</w:t>
    </w:r>
    <w:r>
      <w:rPr>
        <w:noProof/>
      </w:rPr>
      <w:fldChar w:fldCharType="end"/>
    </w:r>
  </w:p>
  <w:p w:rsidR="006C6AF1" w:rsidP="006C6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14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142D">
      <w:t>BuildSkills Australia</w:t>
    </w:r>
    <w:r w:rsidR="00C8142D">
      <w:fldChar w:fldCharType="end"/>
    </w:r>
  </w:p>
  <w:p w:rsidR="006C6AF1" w:rsidP="006C6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AF1" w:rsidRPr="00C8142D" w:rsidP="00C81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2D" w:rsidRPr="002D2AF8" w:rsidP="006C6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CPCPCM2052 Weld mild steel using oxy-acetylene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142D" w:rsidP="006C6A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AF1" w:rsidRPr="002D2AF8" w:rsidP="006C6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142D">
      <w:t>CPCPCM2052 Weld mild steel using oxy-acetylene equipment</w:t>
    </w:r>
    <w:r w:rsidR="00C814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142D">
      <w:rPr>
        <w:noProof/>
      </w:rPr>
      <w:t>1 March 2025</w:t>
    </w:r>
    <w:r>
      <w:fldChar w:fldCharType="end"/>
    </w:r>
  </w:p>
  <w:p w:rsidR="006C6AF1" w:rsidP="006C6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C8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EAE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F26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AF1"/>
  </w:style>
  <w:style w:type="character" w:customStyle="1" w:styleId="Heading1Char">
    <w:name w:val="Heading 1 Char"/>
    <w:basedOn w:val="DefaultParagraphFont"/>
    <w:link w:val="Heading1"/>
    <w:rsid w:val="006C6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A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A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6A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A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A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AF1"/>
    <w:rPr>
      <w:b/>
      <w:spacing w:val="0"/>
    </w:rPr>
  </w:style>
  <w:style w:type="paragraph" w:customStyle="1" w:styleId="SuperTitle">
    <w:name w:val="SuperTitle"/>
    <w:basedOn w:val="Title"/>
    <w:rsid w:val="006C6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A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AF1"/>
    <w:rPr>
      <w:i/>
    </w:rPr>
  </w:style>
  <w:style w:type="paragraph" w:styleId="Caption">
    <w:name w:val="caption"/>
    <w:basedOn w:val="BodyText"/>
    <w:next w:val="Normal"/>
    <w:qFormat/>
    <w:rsid w:val="006C6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AF1"/>
  </w:style>
  <w:style w:type="paragraph" w:styleId="TableofFigures">
    <w:name w:val="table of figures"/>
    <w:basedOn w:val="Normal"/>
    <w:next w:val="Normal"/>
    <w:semiHidden/>
    <w:rsid w:val="006C6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A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AF1"/>
    <w:rPr>
      <w:rFonts w:ascii="Wingdings" w:hAnsi="Wingdings"/>
    </w:rPr>
  </w:style>
  <w:style w:type="paragraph" w:customStyle="1" w:styleId="TableHeading">
    <w:name w:val="Table Heading"/>
    <w:basedOn w:val="HeadingBase"/>
    <w:rsid w:val="006C6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AF1"/>
    <w:rPr>
      <w:color w:val="0033CC"/>
      <w:u w:val="none"/>
    </w:rPr>
  </w:style>
  <w:style w:type="paragraph" w:customStyle="1" w:styleId="BodyTextRight">
    <w:name w:val="Body Text Right"/>
    <w:basedOn w:val="BodyText"/>
    <w:rsid w:val="006C6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A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AF1"/>
    <w:rPr>
      <w:sz w:val="32"/>
    </w:rPr>
  </w:style>
  <w:style w:type="paragraph" w:customStyle="1" w:styleId="HeadingProcedure">
    <w:name w:val="Heading Procedure"/>
    <w:basedOn w:val="HeadingBase"/>
    <w:next w:val="Normal"/>
    <w:rsid w:val="006C6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AF1"/>
    <w:pPr>
      <w:spacing w:before="60" w:after="60"/>
    </w:pPr>
  </w:style>
  <w:style w:type="paragraph" w:styleId="ListContinue">
    <w:name w:val="List Continue"/>
    <w:basedOn w:val="List"/>
    <w:rsid w:val="006C6AF1"/>
    <w:pPr>
      <w:ind w:firstLine="0"/>
    </w:pPr>
  </w:style>
  <w:style w:type="paragraph" w:customStyle="1" w:styleId="ListNote">
    <w:name w:val="List Note"/>
    <w:basedOn w:val="List"/>
    <w:rsid w:val="006C6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AF1"/>
    <w:rPr>
      <w:rFonts w:ascii="Courier New" w:hAnsi="Courier New"/>
    </w:rPr>
  </w:style>
  <w:style w:type="paragraph" w:customStyle="1" w:styleId="NoteBullet">
    <w:name w:val="Note Bullet"/>
    <w:basedOn w:val="Note"/>
    <w:rsid w:val="006C6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A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AF1"/>
    <w:rPr>
      <w:b/>
      <w:smallCaps/>
    </w:rPr>
  </w:style>
  <w:style w:type="paragraph" w:customStyle="1" w:styleId="TableListNumber">
    <w:name w:val="Table List Number"/>
    <w:basedOn w:val="ListNumber"/>
    <w:rsid w:val="006C6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AF1"/>
    <w:pPr>
      <w:numPr>
        <w:numId w:val="9"/>
      </w:numPr>
    </w:pPr>
  </w:style>
  <w:style w:type="paragraph" w:customStyle="1" w:styleId="ListAlpha2">
    <w:name w:val="List Alpha 2"/>
    <w:basedOn w:val="List2"/>
    <w:rsid w:val="006C6AF1"/>
    <w:pPr>
      <w:numPr>
        <w:numId w:val="8"/>
      </w:numPr>
    </w:pPr>
  </w:style>
  <w:style w:type="paragraph" w:styleId="List2">
    <w:name w:val="List 2"/>
    <w:basedOn w:val="BodyText"/>
    <w:rsid w:val="006C6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A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A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AF1"/>
    <w:pPr>
      <w:numPr>
        <w:numId w:val="4"/>
      </w:numPr>
    </w:pPr>
  </w:style>
  <w:style w:type="paragraph" w:styleId="ListContinue2">
    <w:name w:val="List Continue 2"/>
    <w:basedOn w:val="List2"/>
    <w:rsid w:val="006C6AF1"/>
    <w:pPr>
      <w:ind w:firstLine="0"/>
    </w:pPr>
  </w:style>
  <w:style w:type="paragraph" w:styleId="ListContinue3">
    <w:name w:val="List Continue 3"/>
    <w:basedOn w:val="List3"/>
    <w:rsid w:val="006C6AF1"/>
    <w:pPr>
      <w:ind w:left="1021" w:firstLine="0"/>
    </w:pPr>
  </w:style>
  <w:style w:type="paragraph" w:styleId="ListContinue4">
    <w:name w:val="List Continue 4"/>
    <w:basedOn w:val="List4"/>
    <w:rsid w:val="006C6AF1"/>
    <w:pPr>
      <w:ind w:firstLine="0"/>
    </w:pPr>
  </w:style>
  <w:style w:type="paragraph" w:styleId="ListContinue5">
    <w:name w:val="List Continue 5"/>
    <w:basedOn w:val="List5"/>
    <w:rsid w:val="006C6AF1"/>
    <w:pPr>
      <w:ind w:firstLine="0"/>
    </w:pPr>
  </w:style>
  <w:style w:type="paragraph" w:styleId="ListNumber3">
    <w:name w:val="List Number 3"/>
    <w:basedOn w:val="List3"/>
    <w:rsid w:val="006C6AF1"/>
    <w:pPr>
      <w:numPr>
        <w:numId w:val="5"/>
      </w:numPr>
    </w:pPr>
  </w:style>
  <w:style w:type="paragraph" w:styleId="ListNumber4">
    <w:name w:val="List Number 4"/>
    <w:basedOn w:val="List4"/>
    <w:rsid w:val="006C6AF1"/>
    <w:pPr>
      <w:numPr>
        <w:numId w:val="6"/>
      </w:numPr>
    </w:pPr>
  </w:style>
  <w:style w:type="paragraph" w:styleId="ListNumber5">
    <w:name w:val="List Number 5"/>
    <w:basedOn w:val="List5"/>
    <w:rsid w:val="006C6AF1"/>
    <w:pPr>
      <w:numPr>
        <w:numId w:val="7"/>
      </w:numPr>
    </w:pPr>
  </w:style>
  <w:style w:type="paragraph" w:styleId="BlockText">
    <w:name w:val="Block Text"/>
    <w:basedOn w:val="Normal"/>
    <w:rsid w:val="006C6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AF1"/>
    <w:rPr>
      <w:sz w:val="16"/>
      <w:vertAlign w:val="superscript"/>
    </w:rPr>
  </w:style>
  <w:style w:type="character" w:customStyle="1" w:styleId="Symbols">
    <w:name w:val="Symbols"/>
    <w:basedOn w:val="DefaultParagraphFont"/>
    <w:rsid w:val="006C6AF1"/>
    <w:rPr>
      <w:rFonts w:ascii="Symbol" w:hAnsi="Symbol"/>
    </w:rPr>
  </w:style>
  <w:style w:type="character" w:customStyle="1" w:styleId="MenuOptions">
    <w:name w:val="Menu Options"/>
    <w:basedOn w:val="DefaultParagraphFont"/>
    <w:rsid w:val="006C6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AF1"/>
    <w:rPr>
      <w:b/>
    </w:rPr>
  </w:style>
  <w:style w:type="character" w:customStyle="1" w:styleId="Underlined">
    <w:name w:val="Underlined"/>
    <w:basedOn w:val="DefaultParagraphFont"/>
    <w:rsid w:val="006C6AF1"/>
    <w:rPr>
      <w:u w:val="single"/>
    </w:rPr>
  </w:style>
  <w:style w:type="paragraph" w:customStyle="1" w:styleId="TableBodyTextRight">
    <w:name w:val="Table Body Text Right"/>
    <w:basedOn w:val="TableBodyText"/>
    <w:rsid w:val="006C6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AF1"/>
    <w:rPr>
      <w:sz w:val="18"/>
    </w:rPr>
  </w:style>
  <w:style w:type="paragraph" w:customStyle="1" w:styleId="BodySmallRight">
    <w:name w:val="Body Small Right"/>
    <w:basedOn w:val="BodyTextRight"/>
    <w:rsid w:val="006C6AF1"/>
    <w:rPr>
      <w:sz w:val="18"/>
      <w:szCs w:val="18"/>
    </w:rPr>
  </w:style>
  <w:style w:type="paragraph" w:customStyle="1" w:styleId="MarginEdition">
    <w:name w:val="Margin Edition"/>
    <w:basedOn w:val="MarginNote"/>
    <w:rsid w:val="006C6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AF1"/>
    <w:rPr>
      <w:sz w:val="2"/>
      <w:szCs w:val="2"/>
    </w:rPr>
  </w:style>
  <w:style w:type="character" w:customStyle="1" w:styleId="Small">
    <w:name w:val="Small"/>
    <w:basedOn w:val="DefaultParagraphFont"/>
    <w:rsid w:val="006C6AF1"/>
    <w:rPr>
      <w:sz w:val="16"/>
    </w:rPr>
  </w:style>
  <w:style w:type="paragraph" w:customStyle="1" w:styleId="WideTable">
    <w:name w:val="Wide Table"/>
    <w:basedOn w:val="Normal"/>
    <w:rsid w:val="006C6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AF1"/>
  </w:style>
  <w:style w:type="paragraph" w:styleId="Quote">
    <w:name w:val="Quote"/>
    <w:basedOn w:val="Heading1"/>
    <w:link w:val="QuoteChar"/>
    <w:qFormat/>
    <w:rsid w:val="006C6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AF1"/>
    <w:pPr>
      <w:pageBreakBefore/>
    </w:pPr>
  </w:style>
  <w:style w:type="paragraph" w:customStyle="1" w:styleId="Border">
    <w:name w:val="Border"/>
    <w:basedOn w:val="Normal"/>
    <w:qFormat/>
    <w:rsid w:val="006C6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AF1"/>
    <w:rPr>
      <w:u w:val="single"/>
    </w:rPr>
  </w:style>
  <w:style w:type="character" w:customStyle="1" w:styleId="BoldandItalics">
    <w:name w:val="Bold and Italics"/>
    <w:qFormat/>
    <w:rsid w:val="006C6AF1"/>
    <w:rPr>
      <w:b/>
      <w:i/>
      <w:u w:val="none"/>
    </w:rPr>
  </w:style>
  <w:style w:type="paragraph" w:styleId="BalloonText">
    <w:name w:val="Balloon Text"/>
    <w:basedOn w:val="Normal"/>
    <w:link w:val="BalloonTextChar"/>
    <w:rsid w:val="006C6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AF1"/>
    <w:pPr>
      <w:spacing w:before="0" w:after="0"/>
    </w:pPr>
  </w:style>
  <w:style w:type="paragraph" w:customStyle="1" w:styleId="BodyTextBold">
    <w:name w:val="Body Text Bold"/>
    <w:basedOn w:val="BodyText"/>
    <w:qFormat/>
    <w:rsid w:val="006C6AF1"/>
    <w:rPr>
      <w:b/>
    </w:rPr>
  </w:style>
  <w:style w:type="character" w:styleId="Hyperlink">
    <w:name w:val="Hyperlink"/>
    <w:basedOn w:val="DefaultParagraphFont"/>
    <w:uiPriority w:val="99"/>
    <w:unhideWhenUsed/>
    <w:rsid w:val="00C81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4674</Characters>
  <Application>Microsoft Office Word</Application>
  <DocSecurity>0</DocSecurity>
  <Lines>179</Lines>
  <Paragraphs>108</Paragraphs>
  <ScaleCrop>false</ScaleCrop>
  <Company>Author-it Software Corporation Ltd.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CPCPCM2052 Weld mild steel using oxy-acetylene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