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D93" w:rsidP="00810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CPCPCM2049 Cut using oxy-acetylene equipment</w:t>
      </w:r>
      <w:r>
        <w:fldChar w:fldCharType="end"/>
      </w:r>
    </w:p>
    <w:p w:rsidR="00810D93" w:rsidP="00810D93">
      <w:pPr>
        <w:pStyle w:val="Version"/>
        <w:sectPr w:rsidSect="00EF7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7417" w:rsidP="00EF7417">
      <w:pPr>
        <w:pStyle w:val="SuperHeading"/>
      </w:pPr>
      <w:r w:rsidRPr="00EF7417">
        <w:t>CPCPCM2049 Cut using oxy-acetylene equipment</w:t>
      </w:r>
    </w:p>
    <w:p w:rsidR="00000000" w:rsidRPr="00EF7417" w:rsidP="00EF7417">
      <w:pPr>
        <w:pStyle w:val="Heading1"/>
      </w:pPr>
      <w:bookmarkStart w:id="1" w:name="O_1159222"/>
      <w:bookmarkEnd w:id="1"/>
      <w:r w:rsidRPr="00EF74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417" w:rsidP="00EF7417">
            <w:pPr>
              <w:pStyle w:val="BodyText"/>
            </w:pPr>
            <w:r w:rsidRPr="00EF7417">
              <w:t>This version first released with CPC Construction, Plumbing and Services Training Package Release 5.1.</w:t>
            </w:r>
          </w:p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Minor title change.  Changes to Elements and Performance Criteria 2.3 and 3.1.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417" w:rsidP="00EF7417">
            <w:pPr>
              <w:pStyle w:val="BodyText"/>
            </w:pPr>
            <w:r w:rsidRPr="00EF7417">
              <w:t>This version first rele</w:t>
            </w:r>
            <w:r w:rsidRPr="00EF7417">
              <w:t>ased with CPC Construction, Plumbing and Services Training Package Release 5.0.</w:t>
            </w:r>
          </w:p>
          <w:p w:rsidR="00000000" w:rsidRPr="00EF7417" w:rsidP="00EF7417">
            <w:pPr>
              <w:pStyle w:val="BodyText"/>
            </w:pPr>
            <w:r w:rsidRPr="00EF7417">
              <w:t>Supersedes and is equivalent to CPCPCM2049A Cut using oxy-LPG-acetylene equipment.  Amended title.  Updated to meet the Standards for Training Packages 2012.</w:t>
            </w:r>
          </w:p>
        </w:tc>
      </w:tr>
    </w:tbl>
    <w:p w:rsidR="00000000" w:rsidRPr="00EF7417" w:rsidP="00EF7417">
      <w:pPr>
        <w:pStyle w:val="BodyText"/>
      </w:pPr>
    </w:p>
    <w:p w:rsidR="00000000" w:rsidRPr="00EF7417" w:rsidP="00EF7417">
      <w:pPr>
        <w:pStyle w:val="AllowPageBreak"/>
      </w:pPr>
    </w:p>
    <w:p w:rsidR="00000000" w:rsidRPr="00EF7417" w:rsidP="00EF7417">
      <w:pPr>
        <w:pStyle w:val="Heading1"/>
      </w:pPr>
      <w:bookmarkStart w:id="2" w:name="O_1159221"/>
      <w:bookmarkEnd w:id="2"/>
      <w:r w:rsidRPr="00EF7417">
        <w:t>Application</w:t>
      </w:r>
    </w:p>
    <w:p w:rsidR="00000000" w:rsidRPr="00EF7417" w:rsidP="00810D93">
      <w:pPr>
        <w:pStyle w:val="BodyText"/>
      </w:pPr>
      <w:r w:rsidRPr="00EF7417">
        <w:t>This unit specifies the skills and knowledge required to use oxy-acetylene equipment to carry out basic cutting of mild steel.</w:t>
      </w:r>
    </w:p>
    <w:p w:rsidR="00000000" w:rsidRPr="00EF7417" w:rsidP="00810D93">
      <w:pPr>
        <w:pStyle w:val="BodyText"/>
      </w:pPr>
      <w:r w:rsidRPr="00EF7417">
        <w:t xml:space="preserve">In some jurisdictions, this unit of competency may form part of accreditation, licensing, legislative, regulatory </w:t>
      </w:r>
      <w:r w:rsidRPr="00EF7417">
        <w:t>or certification requirements.</w:t>
      </w:r>
    </w:p>
    <w:p w:rsidR="00000000" w:rsidRPr="00EF7417" w:rsidP="00EF7417">
      <w:pPr>
        <w:pStyle w:val="Heading1"/>
      </w:pPr>
      <w:bookmarkStart w:id="3" w:name="O_1159220"/>
      <w:bookmarkEnd w:id="3"/>
      <w:r w:rsidRPr="00EF7417">
        <w:t>Pre-requisite Unit</w:t>
      </w:r>
    </w:p>
    <w:p w:rsidR="00000000" w:rsidRPr="00EF7417" w:rsidP="00810D93">
      <w:pPr>
        <w:pStyle w:val="BodyText"/>
      </w:pPr>
      <w:r w:rsidRPr="00EF7417">
        <w:t>CPCPCM2043 Carry out WHS requirements</w:t>
      </w:r>
    </w:p>
    <w:p w:rsidR="00000000" w:rsidRPr="00EF7417" w:rsidP="00EF7417">
      <w:pPr>
        <w:pStyle w:val="Heading1"/>
      </w:pPr>
      <w:bookmarkStart w:id="4" w:name="O_1159219"/>
      <w:bookmarkEnd w:id="4"/>
      <w:r w:rsidRPr="00EF7417">
        <w:t>Unit Sector</w:t>
      </w:r>
    </w:p>
    <w:p w:rsidR="00000000" w:rsidRPr="00EF7417" w:rsidP="00810D93">
      <w:pPr>
        <w:pStyle w:val="BodyText"/>
      </w:pPr>
      <w:r w:rsidRPr="00EF7417">
        <w:t>Plumbing</w:t>
      </w:r>
    </w:p>
    <w:p w:rsidR="00000000" w:rsidRPr="00EF7417" w:rsidP="00EF7417">
      <w:pPr>
        <w:pStyle w:val="Heading1"/>
      </w:pPr>
      <w:bookmarkStart w:id="5" w:name="O_1159218"/>
      <w:bookmarkEnd w:id="5"/>
      <w:r w:rsidRPr="00EF74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Performance criteria describe what needs to be done to demonstrate achievement of the element.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Identify cutting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Access, read and determine cutting requirements from relevant job plans and specifications, codes, Australian standards, m</w:t>
            </w:r>
            <w:r w:rsidRPr="00EF7417">
              <w:t>anufacturer’s specifications and jurisdictional requirements.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 xml:space="preserve">Identify and apply workplace, work health and safety </w:t>
            </w:r>
            <w:r w:rsidRPr="00EF7417">
              <w:t>(WHS) and environmental requirements.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Create a materials list and collect materials.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Select appropriate tools and equipment, including personal protective equipment (PPE).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Prepare work area to support efficient cutting with oxy-acetylene equipment.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Perform cuts and inspect.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Set up oxy-acetylene cutting equipment according to relevant codes, Australian standards, manufacturer</w:t>
            </w:r>
            <w:r>
              <w:t>’</w:t>
            </w:r>
            <w:r w:rsidRPr="00EF7417">
              <w:t>s specifications and jurisdictional requirements.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Select tip size appropriate for the materials to be cut.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 xml:space="preserve">Adjust cutting pressures to manufacturer recommendations for the materials to be cut. 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Prepare materials for cutting according to relevant job plans and specification, codes, Australian standards, manufacturer’s specifications and jurisdictional req</w:t>
            </w:r>
            <w:r w:rsidRPr="00EF7417">
              <w:t>uirements.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Mark out materials prior to cutting.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Set flame and perform cuts according to the specified cutting procedures to affect a clean cut.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Visually inspect completed cuts for compliance with relevant job plans and specifications.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Clear the work area, and dispose of, reuse or recycle materials in accordance with state and territory legislation and workplace policies and procedures.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417" w:rsidP="00EF7417">
            <w:pPr>
              <w:pStyle w:val="BodyText"/>
            </w:pPr>
            <w:r w:rsidRPr="00EF7417">
              <w:t>Clean tools and equipment, check for serviceability and report any damage, and store and secure.</w:t>
            </w:r>
          </w:p>
        </w:tc>
      </w:tr>
    </w:tbl>
    <w:p w:rsidR="00000000" w:rsidRPr="00EF7417" w:rsidP="00EF7417">
      <w:pPr>
        <w:pStyle w:val="BodyText"/>
      </w:pPr>
    </w:p>
    <w:p w:rsidR="00000000" w:rsidRPr="00EF7417" w:rsidP="00EF7417">
      <w:pPr>
        <w:pStyle w:val="AllowPageBreak"/>
      </w:pPr>
    </w:p>
    <w:p w:rsidR="00000000" w:rsidRPr="00EF7417" w:rsidP="00EF7417">
      <w:pPr>
        <w:pStyle w:val="Heading1"/>
      </w:pPr>
      <w:bookmarkStart w:id="6" w:name="O_1159217"/>
      <w:bookmarkEnd w:id="6"/>
      <w:r w:rsidRPr="00EF7417">
        <w:t>Foundation Skills</w:t>
      </w:r>
    </w:p>
    <w:p w:rsidR="00000000" w:rsidRPr="00EF7417" w:rsidP="00810D93">
      <w:pPr>
        <w:pStyle w:val="BodyText"/>
      </w:pPr>
      <w:r w:rsidRPr="00EF7417">
        <w:t xml:space="preserve">Foundation skills essential to performance are explicit in the performance criteria of this unit of competency. </w:t>
      </w:r>
    </w:p>
    <w:p w:rsidR="00000000" w:rsidRPr="00EF7417" w:rsidP="00EF7417">
      <w:pPr>
        <w:pStyle w:val="Heading1"/>
      </w:pPr>
      <w:bookmarkStart w:id="7" w:name="O_1159216"/>
      <w:bookmarkEnd w:id="7"/>
      <w:r w:rsidRPr="00EF7417">
        <w:t>Unit Mapping Information</w:t>
      </w:r>
    </w:p>
    <w:p w:rsidR="00000000" w:rsidRPr="00EF7417" w:rsidP="00810D93">
      <w:pPr>
        <w:pStyle w:val="BodyText"/>
      </w:pPr>
      <w:r w:rsidRPr="00EF7417">
        <w:t>Supersedes and is equivalent to CPCPCM2049A Cut using oxy-LPG-acetylene equipment.</w:t>
      </w:r>
    </w:p>
    <w:p w:rsidR="00000000" w:rsidRPr="00EF7417" w:rsidP="00EF7417">
      <w:pPr>
        <w:pStyle w:val="Heading1"/>
      </w:pPr>
      <w:bookmarkStart w:id="8" w:name="O_1159223"/>
      <w:bookmarkEnd w:id="8"/>
      <w:r w:rsidRPr="00EF7417">
        <w:t>Links</w:t>
      </w:r>
    </w:p>
    <w:p w:rsidR="00000000" w:rsidRPr="00EF7417" w:rsidP="00810D93">
      <w:pPr>
        <w:pStyle w:val="BodyText"/>
      </w:pPr>
      <w:r w:rsidRPr="00EF74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43C7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F7417" w:rsidP="00810D93">
      <w:pPr>
        <w:pStyle w:val="BodyText"/>
        <w:sectPr w:rsidSect="00EF74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7417" w:rsidP="00EF7417">
      <w:pPr>
        <w:pStyle w:val="SuperHeading"/>
      </w:pPr>
      <w:r w:rsidRPr="00EF7417">
        <w:t>Assessment Requirements for CPCPCM2049 Cut using oxy-acetylene equipment</w:t>
      </w:r>
    </w:p>
    <w:p w:rsidR="00000000" w:rsidRPr="00EF7417" w:rsidP="00EF7417">
      <w:pPr>
        <w:pStyle w:val="Heading1"/>
      </w:pPr>
      <w:bookmarkStart w:id="9" w:name="O_1159214"/>
      <w:bookmarkEnd w:id="9"/>
      <w:r w:rsidRPr="00EF74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417" w:rsidP="00EF7417">
            <w:pPr>
              <w:pStyle w:val="BodyText"/>
            </w:pPr>
            <w:r w:rsidRPr="00EF7417">
              <w:t>This version first release</w:t>
            </w:r>
            <w:r w:rsidRPr="00EF7417">
              <w:t>d with CPC Construction, Plumbing and Services Training Package Release 5.1.</w:t>
            </w:r>
          </w:p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Minor title change.  Changes to Elements and Performance Criteria 2.3 and 3.1.</w:t>
            </w:r>
          </w:p>
        </w:tc>
      </w:tr>
      <w:tr w:rsidTr="00EF7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417">
            <w:pPr>
              <w:pStyle w:val="BodyText"/>
              <w:rPr>
                <w:lang w:val="en-NZ"/>
              </w:rPr>
            </w:pPr>
            <w:r w:rsidRPr="00EF741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417" w:rsidP="00EF7417">
            <w:pPr>
              <w:pStyle w:val="BodyText"/>
            </w:pPr>
            <w:r w:rsidRPr="00EF7417">
              <w:t>This version first released with CPC Construction, Plumbing and Services Training Package Release 5.0.</w:t>
            </w:r>
          </w:p>
          <w:p w:rsidR="00000000" w:rsidRPr="00EF7417" w:rsidP="00EF7417">
            <w:pPr>
              <w:pStyle w:val="BodyText"/>
            </w:pPr>
            <w:r w:rsidRPr="00EF7417">
              <w:t>Supersedes and is equivalent to CPCPCM2049A Cut using oxy-LPG-acetylene equipment.  Amended title.  Updated to meet the Standards for Training Packages 2</w:t>
            </w:r>
            <w:r w:rsidRPr="00EF7417">
              <w:t>012.</w:t>
            </w:r>
          </w:p>
        </w:tc>
      </w:tr>
    </w:tbl>
    <w:p w:rsidR="00000000" w:rsidRPr="00EF7417" w:rsidP="00EF7417">
      <w:pPr>
        <w:pStyle w:val="BodyText"/>
      </w:pPr>
    </w:p>
    <w:p w:rsidR="00000000" w:rsidRPr="00EF7417" w:rsidP="00EF7417">
      <w:pPr>
        <w:pStyle w:val="AllowPageBreak"/>
      </w:pPr>
    </w:p>
    <w:p w:rsidR="00000000" w:rsidRPr="00EF7417" w:rsidP="00EF7417">
      <w:pPr>
        <w:pStyle w:val="Heading1"/>
      </w:pPr>
      <w:bookmarkStart w:id="10" w:name="O_1159213"/>
      <w:bookmarkEnd w:id="10"/>
      <w:r w:rsidRPr="00EF7417">
        <w:t>Performance Evidence</w:t>
      </w:r>
    </w:p>
    <w:p w:rsidR="00000000" w:rsidRPr="00EF7417" w:rsidP="00810D93">
      <w:pPr>
        <w:pStyle w:val="BodyText"/>
      </w:pPr>
      <w:r w:rsidRPr="00EF7417">
        <w:t>To demonstrate competency, a candidate must meet the performance criteria for this unit by:</w:t>
      </w:r>
    </w:p>
    <w:p w:rsidR="00000000" w:rsidRPr="00EF7417" w:rsidP="00EF7417">
      <w:pPr>
        <w:pStyle w:val="ListBullet"/>
      </w:pPr>
      <w:r w:rsidRPr="00EF7417">
        <w:t>marking out and cutting the following materials from relevant job plans and specifications, using hand-held oxy-acet</w:t>
      </w:r>
      <w:r w:rsidRPr="00EF7417">
        <w:t>ylene cutting equipment:</w:t>
      </w:r>
    </w:p>
    <w:p w:rsidR="00000000" w:rsidRPr="00EF7417" w:rsidP="00EF7417">
      <w:pPr>
        <w:pStyle w:val="ListBullet2"/>
      </w:pPr>
      <w:r w:rsidRPr="00EF7417">
        <w:t>cut 150 mm x 150 mm mild steel plate (up to 8 mm thick) into three equal pieces</w:t>
      </w:r>
    </w:p>
    <w:p w:rsidR="00000000" w:rsidRPr="00EF7417" w:rsidP="00EF7417">
      <w:pPr>
        <w:pStyle w:val="ListBullet2"/>
      </w:pPr>
      <w:r w:rsidRPr="00EF7417">
        <w:t>cut (up to 8 mm thick) mild steel disc to fit a DN40 to DN100 diameter mild steel pipe</w:t>
      </w:r>
    </w:p>
    <w:p w:rsidR="00000000" w:rsidRPr="00EF7417" w:rsidP="00EF7417">
      <w:pPr>
        <w:pStyle w:val="ListBullet2"/>
      </w:pPr>
      <w:r w:rsidRPr="00EF7417">
        <w:t>cut three holes to fit up to DN50 branch pipes into a length of up to DN100 diameter mild steel pipe.</w:t>
      </w:r>
    </w:p>
    <w:p w:rsidR="00000000" w:rsidRPr="00EF7417" w:rsidP="00EF7417">
      <w:pPr>
        <w:pStyle w:val="AllowPageBreak"/>
      </w:pPr>
    </w:p>
    <w:p w:rsidR="00000000" w:rsidRPr="00EF7417" w:rsidP="00EF7417">
      <w:pPr>
        <w:pStyle w:val="Heading1"/>
      </w:pPr>
      <w:bookmarkStart w:id="11" w:name="O_1159212"/>
      <w:bookmarkEnd w:id="11"/>
      <w:r w:rsidRPr="00EF7417">
        <w:t>Knowledge Evidence</w:t>
      </w:r>
    </w:p>
    <w:p w:rsidR="00000000" w:rsidRPr="00EF7417" w:rsidP="00810D93">
      <w:pPr>
        <w:pStyle w:val="BodyText"/>
      </w:pPr>
      <w:r w:rsidRPr="00EF7417">
        <w:t>To be competent in this unit, a candidate must demonstrate knowledge of:</w:t>
      </w:r>
    </w:p>
    <w:p w:rsidR="00000000" w:rsidRPr="00EF7417" w:rsidP="00EF7417">
      <w:pPr>
        <w:pStyle w:val="ListBullet"/>
      </w:pPr>
      <w:r w:rsidRPr="00EF7417">
        <w:t>the safe and operating principles of oxy-a</w:t>
      </w:r>
      <w:r w:rsidRPr="00EF7417">
        <w:t xml:space="preserve">cetylene equipment </w:t>
      </w:r>
    </w:p>
    <w:p w:rsidR="00000000" w:rsidRPr="00EF7417" w:rsidP="00EF7417">
      <w:pPr>
        <w:pStyle w:val="ListBullet"/>
      </w:pPr>
      <w:r w:rsidRPr="00EF7417">
        <w:t>the potential fumes and health and safety risks from high temperatures on materials</w:t>
      </w:r>
    </w:p>
    <w:p w:rsidR="00000000" w:rsidRPr="00EF7417" w:rsidP="00EF7417">
      <w:pPr>
        <w:pStyle w:val="ListBullet"/>
      </w:pPr>
      <w:r w:rsidRPr="00EF7417">
        <w:t>the properties of materials and the effect of heat on the properties of metal</w:t>
      </w:r>
    </w:p>
    <w:p w:rsidR="00000000" w:rsidRPr="00EF7417" w:rsidP="00EF7417">
      <w:pPr>
        <w:pStyle w:val="ListBullet"/>
      </w:pPr>
      <w:r w:rsidRPr="00EF7417">
        <w:t>hot work permit</w:t>
      </w:r>
    </w:p>
    <w:p w:rsidR="00000000" w:rsidRPr="00EF7417" w:rsidP="00EF7417">
      <w:pPr>
        <w:pStyle w:val="ListBullet"/>
      </w:pPr>
      <w:r w:rsidRPr="00EF7417">
        <w:t>types of gases used for cutting mild steel</w:t>
      </w:r>
    </w:p>
    <w:p w:rsidR="00000000" w:rsidRPr="00EF7417" w:rsidP="00EF7417">
      <w:pPr>
        <w:pStyle w:val="ListBullet"/>
      </w:pPr>
      <w:r w:rsidRPr="00EF7417">
        <w:t>how to access r</w:t>
      </w:r>
      <w:r w:rsidRPr="00EF7417">
        <w:t>elevant information from relevant job plans and specifications, codes, Australian Standards, manufacturer’s specifications and jurisdictional requirements</w:t>
      </w:r>
    </w:p>
    <w:p w:rsidR="00000000" w:rsidRPr="00EF7417" w:rsidP="00EF7417">
      <w:pPr>
        <w:pStyle w:val="ListBullet"/>
      </w:pPr>
      <w:r w:rsidRPr="00EF7417">
        <w:t>tools, materials and equipment to cut mild steel using oxy-acetylene equipment</w:t>
      </w:r>
    </w:p>
    <w:p w:rsidR="00000000" w:rsidRPr="00EF7417" w:rsidP="00EF7417">
      <w:pPr>
        <w:pStyle w:val="ListBullet"/>
      </w:pPr>
      <w:r w:rsidRPr="00EF7417">
        <w:t>work health and safety (WHS) requirements for cutting mild steel using oxy-acetylene equipment.</w:t>
      </w:r>
    </w:p>
    <w:p w:rsidR="00000000" w:rsidRPr="00EF7417" w:rsidP="00EF7417">
      <w:pPr>
        <w:pStyle w:val="AllowPageBreak"/>
      </w:pPr>
    </w:p>
    <w:p w:rsidR="00000000" w:rsidRPr="00EF7417" w:rsidP="00EF7417">
      <w:pPr>
        <w:pStyle w:val="Heading1"/>
      </w:pPr>
      <w:bookmarkStart w:id="12" w:name="O_1159211"/>
      <w:bookmarkEnd w:id="12"/>
      <w:r w:rsidRPr="00EF7417">
        <w:t>Assessment Conditions</w:t>
      </w:r>
    </w:p>
    <w:p w:rsidR="00000000" w:rsidRPr="00EF7417" w:rsidP="00810D93">
      <w:pPr>
        <w:pStyle w:val="BodyText"/>
      </w:pPr>
      <w:r w:rsidRPr="00EF7417">
        <w:t xml:space="preserve">Assessors must satisfy the requirements for assessors listed in the Standards for Registered Training Organisations. </w:t>
      </w:r>
    </w:p>
    <w:p w:rsidR="00000000" w:rsidRPr="00EF7417" w:rsidP="00810D93">
      <w:pPr>
        <w:pStyle w:val="BodyText"/>
      </w:pPr>
      <w:r w:rsidRPr="00EF7417">
        <w:t>T</w:t>
      </w:r>
      <w:r w:rsidRPr="00EF7417">
        <w:t>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F7417" w:rsidP="00EF7417">
      <w:pPr>
        <w:pStyle w:val="Heading1"/>
      </w:pPr>
      <w:bookmarkStart w:id="13" w:name="O_1159224"/>
      <w:bookmarkEnd w:id="13"/>
      <w:r w:rsidRPr="00EF7417">
        <w:t>Links</w:t>
      </w:r>
    </w:p>
    <w:p w:rsidR="00000000" w:rsidRPr="00EF7417" w:rsidP="00810D93">
      <w:pPr>
        <w:pStyle w:val="BodyText"/>
      </w:pPr>
      <w:r w:rsidRPr="00EF7417">
        <w:t xml:space="preserve">Companion volumes to </w:t>
      </w:r>
      <w:r w:rsidRPr="00EF7417">
        <w:t xml:space="preserve">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43C7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F7417" w:rsidP="00EF7417"/>
    <w:sectPr w:rsidSect="00EF74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17" w:rsidRPr="00810D93" w:rsidP="00810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93" w:rsidP="00EF7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D93" w:rsidP="00EF7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10D93" w:rsidP="00EF74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17" w:rsidP="00EF7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0D93">
      <w:t>Approved</w:t>
    </w:r>
    <w:r w:rsidR="00810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0D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0D93">
      <w:rPr>
        <w:noProof/>
      </w:rPr>
      <w:t>4</w:t>
    </w:r>
    <w:r>
      <w:rPr>
        <w:noProof/>
      </w:rPr>
      <w:fldChar w:fldCharType="end"/>
    </w:r>
  </w:p>
  <w:p w:rsidR="00EF7417" w:rsidP="00EF7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0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0D93">
      <w:t>BuildSkills Australia</w:t>
    </w:r>
    <w:r w:rsidR="00810D93">
      <w:fldChar w:fldCharType="end"/>
    </w:r>
  </w:p>
  <w:p w:rsidR="00EF7417" w:rsidP="00EF7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417" w:rsidRPr="00810D93" w:rsidP="00810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93" w:rsidRPr="002D2AF8" w:rsidP="00EF7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CPCPCM2049 Cut using oxy-acetylene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0D93" w:rsidP="00EF74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17" w:rsidRPr="002D2AF8" w:rsidP="00EF7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0D93">
      <w:t>CPCPCM2049 Cut using oxy-acetylene equipment</w:t>
    </w:r>
    <w:r w:rsidR="00810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0D93">
      <w:rPr>
        <w:noProof/>
      </w:rPr>
      <w:t>2 March 2025</w:t>
    </w:r>
    <w:r>
      <w:fldChar w:fldCharType="end"/>
    </w:r>
  </w:p>
  <w:p w:rsidR="00EF7417" w:rsidP="00EF7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4E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C6D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A3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417"/>
  </w:style>
  <w:style w:type="character" w:customStyle="1" w:styleId="Heading1Char">
    <w:name w:val="Heading 1 Char"/>
    <w:basedOn w:val="DefaultParagraphFont"/>
    <w:link w:val="Heading1"/>
    <w:rsid w:val="00EF7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4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74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417"/>
    <w:rPr>
      <w:b/>
      <w:spacing w:val="0"/>
    </w:rPr>
  </w:style>
  <w:style w:type="paragraph" w:customStyle="1" w:styleId="SuperTitle">
    <w:name w:val="SuperTitle"/>
    <w:basedOn w:val="Title"/>
    <w:rsid w:val="00EF7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417"/>
    <w:rPr>
      <w:i/>
    </w:rPr>
  </w:style>
  <w:style w:type="paragraph" w:styleId="Caption">
    <w:name w:val="caption"/>
    <w:basedOn w:val="BodyText"/>
    <w:next w:val="Normal"/>
    <w:qFormat/>
    <w:rsid w:val="00EF7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417"/>
  </w:style>
  <w:style w:type="paragraph" w:styleId="TableofFigures">
    <w:name w:val="table of figures"/>
    <w:basedOn w:val="Normal"/>
    <w:next w:val="Normal"/>
    <w:semiHidden/>
    <w:rsid w:val="00EF7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4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7417"/>
    <w:rPr>
      <w:rFonts w:ascii="Wingdings" w:hAnsi="Wingdings"/>
    </w:rPr>
  </w:style>
  <w:style w:type="paragraph" w:customStyle="1" w:styleId="TableHeading">
    <w:name w:val="Table Heading"/>
    <w:basedOn w:val="HeadingBase"/>
    <w:rsid w:val="00EF7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417"/>
    <w:rPr>
      <w:color w:val="0033CC"/>
      <w:u w:val="none"/>
    </w:rPr>
  </w:style>
  <w:style w:type="paragraph" w:customStyle="1" w:styleId="BodyTextRight">
    <w:name w:val="Body Text Right"/>
    <w:basedOn w:val="BodyText"/>
    <w:rsid w:val="00EF7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4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417"/>
    <w:rPr>
      <w:sz w:val="32"/>
    </w:rPr>
  </w:style>
  <w:style w:type="paragraph" w:customStyle="1" w:styleId="HeadingProcedure">
    <w:name w:val="Heading Procedure"/>
    <w:basedOn w:val="HeadingBase"/>
    <w:next w:val="Normal"/>
    <w:rsid w:val="00EF7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417"/>
    <w:pPr>
      <w:spacing w:before="60" w:after="60"/>
    </w:pPr>
  </w:style>
  <w:style w:type="paragraph" w:styleId="ListContinue">
    <w:name w:val="List Continue"/>
    <w:basedOn w:val="List"/>
    <w:rsid w:val="00EF7417"/>
    <w:pPr>
      <w:ind w:firstLine="0"/>
    </w:pPr>
  </w:style>
  <w:style w:type="paragraph" w:customStyle="1" w:styleId="ListNote">
    <w:name w:val="List Note"/>
    <w:basedOn w:val="List"/>
    <w:rsid w:val="00EF7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417"/>
    <w:rPr>
      <w:rFonts w:ascii="Courier New" w:hAnsi="Courier New"/>
    </w:rPr>
  </w:style>
  <w:style w:type="paragraph" w:customStyle="1" w:styleId="NoteBullet">
    <w:name w:val="Note Bullet"/>
    <w:basedOn w:val="Note"/>
    <w:rsid w:val="00EF7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4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417"/>
    <w:rPr>
      <w:b/>
      <w:smallCaps/>
    </w:rPr>
  </w:style>
  <w:style w:type="paragraph" w:customStyle="1" w:styleId="TableListNumber">
    <w:name w:val="Table List Number"/>
    <w:basedOn w:val="ListNumber"/>
    <w:rsid w:val="00EF7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417"/>
    <w:pPr>
      <w:numPr>
        <w:numId w:val="9"/>
      </w:numPr>
    </w:pPr>
  </w:style>
  <w:style w:type="paragraph" w:customStyle="1" w:styleId="ListAlpha2">
    <w:name w:val="List Alpha 2"/>
    <w:basedOn w:val="List2"/>
    <w:rsid w:val="00EF7417"/>
    <w:pPr>
      <w:numPr>
        <w:numId w:val="8"/>
      </w:numPr>
    </w:pPr>
  </w:style>
  <w:style w:type="paragraph" w:styleId="List2">
    <w:name w:val="List 2"/>
    <w:basedOn w:val="BodyText"/>
    <w:rsid w:val="00EF7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4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4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7417"/>
    <w:pPr>
      <w:numPr>
        <w:numId w:val="4"/>
      </w:numPr>
    </w:pPr>
  </w:style>
  <w:style w:type="paragraph" w:styleId="ListContinue2">
    <w:name w:val="List Continue 2"/>
    <w:basedOn w:val="List2"/>
    <w:rsid w:val="00EF7417"/>
    <w:pPr>
      <w:ind w:firstLine="0"/>
    </w:pPr>
  </w:style>
  <w:style w:type="paragraph" w:styleId="ListContinue3">
    <w:name w:val="List Continue 3"/>
    <w:basedOn w:val="List3"/>
    <w:rsid w:val="00EF7417"/>
    <w:pPr>
      <w:ind w:left="1021" w:firstLine="0"/>
    </w:pPr>
  </w:style>
  <w:style w:type="paragraph" w:styleId="ListContinue4">
    <w:name w:val="List Continue 4"/>
    <w:basedOn w:val="List4"/>
    <w:rsid w:val="00EF7417"/>
    <w:pPr>
      <w:ind w:firstLine="0"/>
    </w:pPr>
  </w:style>
  <w:style w:type="paragraph" w:styleId="ListContinue5">
    <w:name w:val="List Continue 5"/>
    <w:basedOn w:val="List5"/>
    <w:rsid w:val="00EF7417"/>
    <w:pPr>
      <w:ind w:firstLine="0"/>
    </w:pPr>
  </w:style>
  <w:style w:type="paragraph" w:styleId="ListNumber3">
    <w:name w:val="List Number 3"/>
    <w:basedOn w:val="List3"/>
    <w:rsid w:val="00EF7417"/>
    <w:pPr>
      <w:numPr>
        <w:numId w:val="5"/>
      </w:numPr>
    </w:pPr>
  </w:style>
  <w:style w:type="paragraph" w:styleId="ListNumber4">
    <w:name w:val="List Number 4"/>
    <w:basedOn w:val="List4"/>
    <w:rsid w:val="00EF7417"/>
    <w:pPr>
      <w:numPr>
        <w:numId w:val="6"/>
      </w:numPr>
    </w:pPr>
  </w:style>
  <w:style w:type="paragraph" w:styleId="ListNumber5">
    <w:name w:val="List Number 5"/>
    <w:basedOn w:val="List5"/>
    <w:rsid w:val="00EF7417"/>
    <w:pPr>
      <w:numPr>
        <w:numId w:val="7"/>
      </w:numPr>
    </w:pPr>
  </w:style>
  <w:style w:type="paragraph" w:styleId="BlockText">
    <w:name w:val="Block Text"/>
    <w:basedOn w:val="Normal"/>
    <w:rsid w:val="00EF7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417"/>
    <w:rPr>
      <w:sz w:val="16"/>
      <w:vertAlign w:val="superscript"/>
    </w:rPr>
  </w:style>
  <w:style w:type="character" w:customStyle="1" w:styleId="Symbols">
    <w:name w:val="Symbols"/>
    <w:basedOn w:val="DefaultParagraphFont"/>
    <w:rsid w:val="00EF7417"/>
    <w:rPr>
      <w:rFonts w:ascii="Symbol" w:hAnsi="Symbol"/>
    </w:rPr>
  </w:style>
  <w:style w:type="character" w:customStyle="1" w:styleId="MenuOptions">
    <w:name w:val="Menu Options"/>
    <w:basedOn w:val="DefaultParagraphFont"/>
    <w:rsid w:val="00EF7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417"/>
    <w:rPr>
      <w:b/>
    </w:rPr>
  </w:style>
  <w:style w:type="character" w:customStyle="1" w:styleId="Underlined">
    <w:name w:val="Underlined"/>
    <w:basedOn w:val="DefaultParagraphFont"/>
    <w:rsid w:val="00EF7417"/>
    <w:rPr>
      <w:u w:val="single"/>
    </w:rPr>
  </w:style>
  <w:style w:type="paragraph" w:customStyle="1" w:styleId="TableBodyTextRight">
    <w:name w:val="Table Body Text Right"/>
    <w:basedOn w:val="TableBodyText"/>
    <w:rsid w:val="00EF7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417"/>
    <w:rPr>
      <w:sz w:val="18"/>
    </w:rPr>
  </w:style>
  <w:style w:type="paragraph" w:customStyle="1" w:styleId="BodySmallRight">
    <w:name w:val="Body Small Right"/>
    <w:basedOn w:val="BodyTextRight"/>
    <w:rsid w:val="00EF7417"/>
    <w:rPr>
      <w:sz w:val="18"/>
      <w:szCs w:val="18"/>
    </w:rPr>
  </w:style>
  <w:style w:type="paragraph" w:customStyle="1" w:styleId="MarginEdition">
    <w:name w:val="Margin Edition"/>
    <w:basedOn w:val="MarginNote"/>
    <w:rsid w:val="00EF7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417"/>
    <w:rPr>
      <w:sz w:val="2"/>
      <w:szCs w:val="2"/>
    </w:rPr>
  </w:style>
  <w:style w:type="character" w:customStyle="1" w:styleId="Small">
    <w:name w:val="Small"/>
    <w:basedOn w:val="DefaultParagraphFont"/>
    <w:rsid w:val="00EF7417"/>
    <w:rPr>
      <w:sz w:val="16"/>
    </w:rPr>
  </w:style>
  <w:style w:type="paragraph" w:customStyle="1" w:styleId="WideTable">
    <w:name w:val="Wide Table"/>
    <w:basedOn w:val="Normal"/>
    <w:rsid w:val="00EF7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417"/>
  </w:style>
  <w:style w:type="paragraph" w:styleId="Quote">
    <w:name w:val="Quote"/>
    <w:basedOn w:val="Heading1"/>
    <w:link w:val="QuoteChar"/>
    <w:qFormat/>
    <w:rsid w:val="00EF7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417"/>
    <w:pPr>
      <w:pageBreakBefore/>
    </w:pPr>
  </w:style>
  <w:style w:type="paragraph" w:customStyle="1" w:styleId="Border">
    <w:name w:val="Border"/>
    <w:basedOn w:val="Normal"/>
    <w:qFormat/>
    <w:rsid w:val="00EF7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417"/>
    <w:rPr>
      <w:u w:val="single"/>
    </w:rPr>
  </w:style>
  <w:style w:type="character" w:customStyle="1" w:styleId="BoldandItalics">
    <w:name w:val="Bold and Italics"/>
    <w:qFormat/>
    <w:rsid w:val="00EF7417"/>
    <w:rPr>
      <w:b/>
      <w:i/>
      <w:u w:val="none"/>
    </w:rPr>
  </w:style>
  <w:style w:type="paragraph" w:styleId="BalloonText">
    <w:name w:val="Balloon Text"/>
    <w:basedOn w:val="Normal"/>
    <w:link w:val="BalloonTextChar"/>
    <w:rsid w:val="00EF7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417"/>
    <w:pPr>
      <w:spacing w:before="0" w:after="0"/>
    </w:pPr>
  </w:style>
  <w:style w:type="paragraph" w:customStyle="1" w:styleId="BodyTextBold">
    <w:name w:val="Body Text Bold"/>
    <w:basedOn w:val="BodyText"/>
    <w:qFormat/>
    <w:rsid w:val="00EF7417"/>
    <w:rPr>
      <w:b/>
    </w:rPr>
  </w:style>
  <w:style w:type="character" w:styleId="Hyperlink">
    <w:name w:val="Hyperlink"/>
    <w:basedOn w:val="DefaultParagraphFont"/>
    <w:uiPriority w:val="99"/>
    <w:unhideWhenUsed/>
    <w:rsid w:val="00810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4972</Characters>
  <Application>Microsoft Office Word</Application>
  <DocSecurity>0</DocSecurity>
  <Lines>191</Lines>
  <Paragraphs>110</Paragraphs>
  <ScaleCrop>false</ScaleCrop>
  <Company>Author-it Software Corporation Ltd.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CPCPCM2049 Cut using oxy-acetylene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2025-03-02T01:21:00Z</dcterms:created>
  <dcterms:modified xsi:type="dcterms:W3CDTF">2025-03-02T01:21:00Z</dcterms:modified>
</cp:coreProperties>
</file>