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715" w:rsidP="00D62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CPCPCM2048 Cut and join sheet metal</w:t>
      </w:r>
      <w:r>
        <w:fldChar w:fldCharType="end"/>
      </w:r>
    </w:p>
    <w:p w:rsidR="00D62715" w:rsidP="00D62715">
      <w:pPr>
        <w:pStyle w:val="Version"/>
        <w:sectPr w:rsidSect="00506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384" w:rsidP="00506384">
      <w:pPr>
        <w:pStyle w:val="SuperHeading"/>
      </w:pPr>
      <w:r w:rsidRPr="00506384">
        <w:t>CPCPCM2048 Cut and join sheet metal</w:t>
      </w:r>
    </w:p>
    <w:p w:rsidR="00000000" w:rsidRPr="00506384" w:rsidP="00506384">
      <w:pPr>
        <w:pStyle w:val="Heading1"/>
      </w:pPr>
      <w:bookmarkStart w:id="1" w:name="O_1132203"/>
      <w:bookmarkEnd w:id="1"/>
      <w:r w:rsidRPr="00506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7542"/>
      </w:tblGrid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84" w:rsidP="00506384">
            <w:pPr>
              <w:pStyle w:val="BodyText"/>
            </w:pPr>
            <w:r w:rsidRPr="00506384">
              <w:t>This version first released with CPC Construction, Plumbing and Services Training Package Release 5.0.</w:t>
            </w:r>
          </w:p>
          <w:p w:rsidR="00000000" w:rsidRPr="00506384" w:rsidP="00506384">
            <w:pPr>
              <w:pStyle w:val="BodyText"/>
            </w:pPr>
            <w:r w:rsidRPr="00506384">
              <w:t>Supersedes and is equivalent to CPCPCM2048A Cut and join sheet metal.  Updated to meet the Standards for Training Packages</w:t>
            </w:r>
            <w:r w:rsidRPr="00506384">
              <w:t xml:space="preserve"> 2012.</w:t>
            </w:r>
          </w:p>
        </w:tc>
      </w:tr>
    </w:tbl>
    <w:p w:rsidR="00D62715" w:rsidP="00506384">
      <w:pPr>
        <w:pStyle w:val="BodyText"/>
      </w:pPr>
    </w:p>
    <w:p w:rsidR="00D62715" w:rsidP="00506384">
      <w:pPr>
        <w:pStyle w:val="BodyText"/>
      </w:pPr>
    </w:p>
    <w:p w:rsidR="00000000" w:rsidRPr="00506384" w:rsidP="00506384">
      <w:pPr>
        <w:pStyle w:val="Heading1"/>
      </w:pPr>
      <w:bookmarkStart w:id="2" w:name="O_1132209"/>
      <w:bookmarkEnd w:id="2"/>
      <w:r w:rsidRPr="00506384">
        <w:t>Application</w:t>
      </w:r>
    </w:p>
    <w:p w:rsidR="00000000" w:rsidRPr="00506384" w:rsidP="00D62715">
      <w:pPr>
        <w:pStyle w:val="BodyText"/>
      </w:pPr>
      <w:r w:rsidRPr="00506384">
        <w:t>This unit specifies the skills and knowledge required to cut and join sheet metal in the plumbing and services industry.</w:t>
      </w:r>
    </w:p>
    <w:p w:rsidR="00000000" w:rsidRPr="00506384" w:rsidP="00D62715">
      <w:pPr>
        <w:pStyle w:val="BodyText"/>
      </w:pPr>
      <w:r w:rsidRPr="00506384">
        <w:t xml:space="preserve">In some jurisdictions, this unit of competency may form part of accreditation, licensing, </w:t>
      </w:r>
      <w:r w:rsidRPr="00506384">
        <w:t>legislative, regulatory or certification requirements.</w:t>
      </w:r>
    </w:p>
    <w:p w:rsidR="00000000" w:rsidRPr="00506384" w:rsidP="00506384">
      <w:pPr>
        <w:pStyle w:val="Heading1"/>
      </w:pPr>
      <w:bookmarkStart w:id="3" w:name="O_1132208"/>
      <w:bookmarkEnd w:id="3"/>
      <w:r w:rsidRPr="00506384">
        <w:t>Pre-requisite Unit</w:t>
      </w:r>
    </w:p>
    <w:p w:rsidR="00000000" w:rsidRPr="00506384" w:rsidP="00D62715">
      <w:pPr>
        <w:pStyle w:val="BodyText"/>
      </w:pPr>
      <w:r w:rsidRPr="00506384">
        <w:t>CPCPCM2043 Carry out WHS requirements</w:t>
      </w:r>
    </w:p>
    <w:p w:rsidR="00000000" w:rsidRPr="00506384" w:rsidP="00506384">
      <w:pPr>
        <w:pStyle w:val="Heading1"/>
      </w:pPr>
      <w:bookmarkStart w:id="4" w:name="O_1132207"/>
      <w:bookmarkEnd w:id="4"/>
      <w:r w:rsidRPr="00506384">
        <w:t>Unit Sector</w:t>
      </w:r>
    </w:p>
    <w:p w:rsidR="00000000" w:rsidRPr="00506384" w:rsidP="00D62715">
      <w:pPr>
        <w:pStyle w:val="BodyText"/>
      </w:pPr>
      <w:r w:rsidRPr="00506384">
        <w:t>Plumbing</w:t>
      </w:r>
    </w:p>
    <w:p w:rsidR="00000000" w:rsidRPr="00506384" w:rsidP="00506384">
      <w:pPr>
        <w:pStyle w:val="Heading1"/>
      </w:pPr>
      <w:bookmarkStart w:id="5" w:name="O_1132206"/>
      <w:bookmarkEnd w:id="5"/>
      <w:r w:rsidRPr="005063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Elements describe the esse</w:t>
            </w:r>
            <w:r w:rsidRPr="00506384">
              <w:t>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Performance criteria describe what needs to be done to demonstrate achievement of the element.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Identify cutting and joining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Access, read and determine sheet metal cutting and joining requirements from relevant job pla</w:t>
            </w:r>
            <w:r w:rsidRPr="00506384">
              <w:t>ns and specifications, codes, Australian standards, manufacturer’s specifications and jurisdictional requirements.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Identify and apply organisational work health and safety (WHS) and environmental requirements.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Determine material quantities.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Create a materials list and collect materials.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Select appropriate tools and equipment including personal protective equipment (PPE).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Cut and join sheet metal.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 xml:space="preserve">Mark out sheet metal in accordance with relevant job plan and specifications. 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 xml:space="preserve">Check measurements and cut sheet metal. 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Clean and prepare surfaces for joining.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Align, fasten and join sheet metal using an appropriate sealing method.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Clear the work area, and dispose of, reuse or recycle materials in accordance with state and territory legislation and workplace policies and procedures.</w:t>
            </w:r>
          </w:p>
        </w:tc>
      </w:tr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84" w:rsidP="00506384">
            <w:pPr>
              <w:pStyle w:val="BodyText"/>
            </w:pPr>
            <w:r w:rsidRPr="00506384">
              <w:t>Clean tools and equipment, check for serviceability reporting any damage, store and secure.</w:t>
            </w:r>
          </w:p>
        </w:tc>
      </w:tr>
    </w:tbl>
    <w:p w:rsidR="00000000" w:rsidRPr="00506384" w:rsidP="00506384">
      <w:pPr>
        <w:pStyle w:val="BodyText"/>
      </w:pPr>
    </w:p>
    <w:p w:rsidR="00000000" w:rsidRPr="00506384" w:rsidP="00506384">
      <w:pPr>
        <w:pStyle w:val="AllowPageBreak"/>
      </w:pPr>
    </w:p>
    <w:p w:rsidR="00000000" w:rsidRPr="00506384" w:rsidP="00506384">
      <w:pPr>
        <w:pStyle w:val="Heading1"/>
      </w:pPr>
      <w:bookmarkStart w:id="6" w:name="O_1132205"/>
      <w:bookmarkEnd w:id="6"/>
      <w:r w:rsidRPr="00506384">
        <w:t>Foundation Skills</w:t>
      </w:r>
    </w:p>
    <w:p w:rsidR="00000000" w:rsidRPr="00506384" w:rsidP="00D62715">
      <w:pPr>
        <w:pStyle w:val="BodyText"/>
      </w:pPr>
      <w:r w:rsidRPr="00506384">
        <w:t xml:space="preserve">Foundation skills essential to performance are explicit in the performance criteria of this unit of competency. </w:t>
      </w:r>
    </w:p>
    <w:p w:rsidR="00000000" w:rsidRPr="00506384" w:rsidP="00506384">
      <w:pPr>
        <w:pStyle w:val="Heading1"/>
      </w:pPr>
      <w:bookmarkStart w:id="7" w:name="O_1132204"/>
      <w:bookmarkEnd w:id="7"/>
      <w:r w:rsidRPr="00506384">
        <w:t>Unit Mapping Information</w:t>
      </w:r>
    </w:p>
    <w:p w:rsidR="00000000" w:rsidRPr="00506384" w:rsidP="00D62715">
      <w:pPr>
        <w:pStyle w:val="BodyText"/>
      </w:pPr>
      <w:r w:rsidRPr="00506384">
        <w:t>Supersedes and is equivalent to CPCPCM2048A Cut and join sheet metal.</w:t>
      </w:r>
    </w:p>
    <w:p w:rsidR="00000000" w:rsidRPr="00506384" w:rsidP="00506384">
      <w:pPr>
        <w:pStyle w:val="Heading1"/>
      </w:pPr>
      <w:bookmarkStart w:id="8" w:name="O_1132197"/>
      <w:bookmarkEnd w:id="8"/>
      <w:r w:rsidRPr="00506384">
        <w:t>Links</w:t>
      </w:r>
    </w:p>
    <w:p w:rsidR="00000000" w:rsidRPr="00506384" w:rsidP="00D62715">
      <w:pPr>
        <w:pStyle w:val="BodyText"/>
      </w:pPr>
      <w:r w:rsidRPr="005063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22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6384" w:rsidP="00D62715">
      <w:pPr>
        <w:pStyle w:val="BodyText"/>
        <w:sectPr w:rsidSect="005063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384" w:rsidP="00506384">
      <w:pPr>
        <w:pStyle w:val="SuperHeading"/>
      </w:pPr>
      <w:r w:rsidRPr="00506384">
        <w:t xml:space="preserve">Assessment Requirements for CPCPCM2048 Cut </w:t>
      </w:r>
      <w:r w:rsidRPr="00506384">
        <w:t>and join sheet metal</w:t>
      </w:r>
    </w:p>
    <w:p w:rsidR="00000000" w:rsidRPr="00506384" w:rsidP="00506384">
      <w:pPr>
        <w:pStyle w:val="Heading1"/>
      </w:pPr>
      <w:bookmarkStart w:id="9" w:name="O_1132199"/>
      <w:bookmarkEnd w:id="9"/>
      <w:r w:rsidRPr="00506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7542"/>
      </w:tblGrid>
      <w:tr w:rsidTr="00506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84">
            <w:pPr>
              <w:pStyle w:val="BodyText"/>
              <w:rPr>
                <w:lang w:val="en-NZ"/>
              </w:rPr>
            </w:pPr>
            <w:r w:rsidRPr="0050638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84" w:rsidP="00506384">
            <w:pPr>
              <w:pStyle w:val="BodyText"/>
            </w:pPr>
            <w:r w:rsidRPr="00506384">
              <w:t>This version first released with CPC Construction, Plumbing and Services Training Package Release 5.0.</w:t>
            </w:r>
          </w:p>
          <w:p w:rsidR="00000000" w:rsidRPr="00506384" w:rsidP="00506384">
            <w:pPr>
              <w:pStyle w:val="BodyText"/>
            </w:pPr>
            <w:r w:rsidRPr="00506384">
              <w:t>Supersedes and is equivalent to CPCPCM2048A Cut and join sheet metal.  Updated to m</w:t>
            </w:r>
            <w:r w:rsidRPr="00506384">
              <w:t>eet the Standards for Training Packages 2012.</w:t>
            </w:r>
          </w:p>
        </w:tc>
      </w:tr>
    </w:tbl>
    <w:p w:rsidR="00000000" w:rsidRPr="00506384" w:rsidP="00506384">
      <w:pPr>
        <w:pStyle w:val="BodyText"/>
      </w:pPr>
    </w:p>
    <w:p w:rsidR="00000000" w:rsidRPr="00506384" w:rsidP="00506384">
      <w:pPr>
        <w:pStyle w:val="AllowPageBreak"/>
      </w:pPr>
    </w:p>
    <w:p w:rsidR="00000000" w:rsidRPr="00506384" w:rsidP="00506384">
      <w:pPr>
        <w:pStyle w:val="Heading1"/>
      </w:pPr>
      <w:bookmarkStart w:id="10" w:name="O_1132202"/>
      <w:bookmarkEnd w:id="10"/>
      <w:r w:rsidRPr="00506384">
        <w:t>Performance Evidence</w:t>
      </w:r>
    </w:p>
    <w:p w:rsidR="00000000" w:rsidRPr="00506384" w:rsidP="00D62715">
      <w:pPr>
        <w:pStyle w:val="BodyText"/>
      </w:pPr>
      <w:r w:rsidRPr="00506384">
        <w:t>To demonstrate competency, a candidate must meet the performance criteria for this unit by:</w:t>
      </w:r>
    </w:p>
    <w:p w:rsidR="00000000" w:rsidRPr="00506384" w:rsidP="00506384">
      <w:pPr>
        <w:pStyle w:val="ListBullet"/>
      </w:pPr>
      <w:r w:rsidRPr="00506384">
        <w:t>constructing two different sheet metal products, using two of the following</w:t>
      </w:r>
      <w:r w:rsidRPr="00506384">
        <w:t xml:space="preserve"> joining techniques:</w:t>
      </w:r>
    </w:p>
    <w:p w:rsidR="00000000" w:rsidRPr="00506384" w:rsidP="00506384">
      <w:pPr>
        <w:pStyle w:val="ListBullet2"/>
      </w:pPr>
      <w:r w:rsidRPr="00506384">
        <w:t>grooved seam</w:t>
      </w:r>
    </w:p>
    <w:p w:rsidR="00000000" w:rsidRPr="00506384" w:rsidP="00506384">
      <w:pPr>
        <w:pStyle w:val="ListBullet2"/>
      </w:pPr>
      <w:r w:rsidRPr="00506384">
        <w:t>knock up joint</w:t>
      </w:r>
    </w:p>
    <w:p w:rsidR="00000000" w:rsidRPr="00506384" w:rsidP="00506384">
      <w:pPr>
        <w:pStyle w:val="ListBullet2"/>
      </w:pPr>
      <w:r w:rsidRPr="00506384">
        <w:t>peened joint</w:t>
      </w:r>
    </w:p>
    <w:p w:rsidR="00000000" w:rsidRPr="00506384" w:rsidP="00506384">
      <w:pPr>
        <w:pStyle w:val="ListBullet2"/>
      </w:pPr>
      <w:r w:rsidRPr="00506384">
        <w:t>simple lap</w:t>
      </w:r>
    </w:p>
    <w:p w:rsidR="00000000" w:rsidRPr="00506384" w:rsidP="00506384">
      <w:pPr>
        <w:pStyle w:val="ListBullet2"/>
      </w:pPr>
      <w:r w:rsidRPr="00506384">
        <w:t>Pittsburgh lock</w:t>
      </w:r>
    </w:p>
    <w:p w:rsidR="00000000" w:rsidRPr="00506384" w:rsidP="00506384">
      <w:pPr>
        <w:pStyle w:val="ListBullet"/>
      </w:pPr>
      <w:r w:rsidRPr="00506384">
        <w:t>and two of the following fastening techniques:</w:t>
      </w:r>
    </w:p>
    <w:p w:rsidR="00000000" w:rsidRPr="00506384" w:rsidP="00506384">
      <w:pPr>
        <w:pStyle w:val="ListBullet2"/>
      </w:pPr>
      <w:r w:rsidRPr="00506384">
        <w:t>spot weld</w:t>
      </w:r>
    </w:p>
    <w:p w:rsidR="00000000" w:rsidRPr="00506384" w:rsidP="00506384">
      <w:pPr>
        <w:pStyle w:val="ListBullet2"/>
      </w:pPr>
      <w:r w:rsidRPr="00506384">
        <w:t xml:space="preserve">riveted </w:t>
      </w:r>
    </w:p>
    <w:p w:rsidR="00000000" w:rsidRPr="00506384" w:rsidP="00506384">
      <w:pPr>
        <w:pStyle w:val="ListBullet2"/>
      </w:pPr>
      <w:r w:rsidRPr="00506384">
        <w:t>screwed</w:t>
      </w:r>
    </w:p>
    <w:p w:rsidR="00000000" w:rsidRPr="00506384" w:rsidP="00506384">
      <w:pPr>
        <w:pStyle w:val="ListBullet2"/>
      </w:pPr>
      <w:r w:rsidRPr="00506384">
        <w:t>bolted</w:t>
      </w:r>
    </w:p>
    <w:p w:rsidR="00000000" w:rsidRPr="00506384" w:rsidP="00506384">
      <w:pPr>
        <w:pStyle w:val="ListBullet"/>
      </w:pPr>
      <w:r w:rsidRPr="00506384">
        <w:t>including the application of one approved sealing method.</w:t>
      </w:r>
    </w:p>
    <w:p w:rsidR="00000000" w:rsidRPr="00506384" w:rsidP="00506384">
      <w:pPr>
        <w:pStyle w:val="AllowPageBreak"/>
      </w:pPr>
    </w:p>
    <w:p w:rsidR="00000000" w:rsidRPr="00506384" w:rsidP="00506384">
      <w:pPr>
        <w:pStyle w:val="Heading1"/>
      </w:pPr>
      <w:bookmarkStart w:id="11" w:name="O_1132201"/>
      <w:bookmarkEnd w:id="11"/>
      <w:r w:rsidRPr="00506384">
        <w:t>Knowledge Evidence</w:t>
      </w:r>
    </w:p>
    <w:p w:rsidR="00000000" w:rsidRPr="00506384" w:rsidP="00D62715">
      <w:pPr>
        <w:pStyle w:val="BodyText"/>
      </w:pPr>
      <w:r w:rsidRPr="00506384">
        <w:t>To be competent in this unit, a candidate must demonstrate knowledge of:</w:t>
      </w:r>
    </w:p>
    <w:p w:rsidR="00000000" w:rsidRPr="00506384" w:rsidP="00506384">
      <w:pPr>
        <w:pStyle w:val="ListBullet"/>
      </w:pPr>
      <w:r w:rsidRPr="00506384">
        <w:t>the characteristics of different sheet metal materials</w:t>
      </w:r>
    </w:p>
    <w:p w:rsidR="00000000" w:rsidRPr="00506384" w:rsidP="00506384">
      <w:pPr>
        <w:pStyle w:val="ListBullet"/>
      </w:pPr>
      <w:r w:rsidRPr="00506384">
        <w:t>electrolysis and the problems associated with using incompatible products</w:t>
      </w:r>
    </w:p>
    <w:p w:rsidR="00000000" w:rsidRPr="00506384" w:rsidP="00506384">
      <w:pPr>
        <w:pStyle w:val="ListBullet"/>
      </w:pPr>
      <w:r w:rsidRPr="00506384">
        <w:t>pr</w:t>
      </w:r>
      <w:r w:rsidRPr="00506384">
        <w:t>eparation of material for sealing</w:t>
      </w:r>
    </w:p>
    <w:p w:rsidR="00000000" w:rsidRPr="00506384" w:rsidP="00506384">
      <w:pPr>
        <w:pStyle w:val="ListBullet"/>
      </w:pPr>
      <w:r w:rsidRPr="00506384">
        <w:t>approved sheet metal sealants</w:t>
      </w:r>
    </w:p>
    <w:p w:rsidR="00000000" w:rsidRPr="00506384" w:rsidP="00506384">
      <w:pPr>
        <w:pStyle w:val="ListBullet"/>
      </w:pPr>
      <w:r w:rsidRPr="00506384">
        <w:t>how to access relevant information, including codes and standards</w:t>
      </w:r>
    </w:p>
    <w:p w:rsidR="00000000" w:rsidRPr="00506384" w:rsidP="00506384">
      <w:pPr>
        <w:pStyle w:val="ListBullet"/>
      </w:pPr>
      <w:r w:rsidRPr="00506384">
        <w:t>tools, materials and equipment used to cut and join sheet metal</w:t>
      </w:r>
    </w:p>
    <w:p w:rsidR="00000000" w:rsidRPr="00506384" w:rsidP="00506384">
      <w:pPr>
        <w:pStyle w:val="ListBullet"/>
      </w:pPr>
      <w:r w:rsidRPr="00506384">
        <w:t>work health and safety (WHS) requirements for cutting and join</w:t>
      </w:r>
      <w:r w:rsidRPr="00506384">
        <w:t>ing sheet metal.</w:t>
      </w:r>
    </w:p>
    <w:p w:rsidR="00000000" w:rsidRPr="00506384" w:rsidP="00506384">
      <w:pPr>
        <w:pStyle w:val="AllowPageBreak"/>
      </w:pPr>
    </w:p>
    <w:p w:rsidR="00000000" w:rsidRPr="00506384" w:rsidP="00506384">
      <w:pPr>
        <w:pStyle w:val="Heading1"/>
      </w:pPr>
      <w:bookmarkStart w:id="12" w:name="O_1132200"/>
      <w:bookmarkEnd w:id="12"/>
      <w:r w:rsidRPr="00506384">
        <w:t>Assessment Conditions</w:t>
      </w:r>
    </w:p>
    <w:p w:rsidR="00000000" w:rsidRPr="00506384" w:rsidP="00D62715">
      <w:pPr>
        <w:pStyle w:val="BodyText"/>
      </w:pPr>
      <w:r w:rsidRPr="00506384">
        <w:t xml:space="preserve">Assessors must satisfy the requirements for assessors listed in the Standards for Registered Training Organisations. </w:t>
      </w:r>
    </w:p>
    <w:p w:rsidR="00000000" w:rsidRPr="00506384" w:rsidP="00D62715">
      <w:pPr>
        <w:pStyle w:val="BodyText"/>
      </w:pPr>
      <w:r w:rsidRPr="00506384">
        <w:t>This unit must be assessed in the workplace or a close simulation using realisti</w:t>
      </w:r>
      <w:r w:rsidRPr="00506384">
        <w:t>c workplace conditions, materials, activities, responsibilities, procedures, safety requirements and environmental considerations.</w:t>
      </w:r>
    </w:p>
    <w:p w:rsidR="00000000" w:rsidRPr="00506384" w:rsidP="00506384">
      <w:pPr>
        <w:pStyle w:val="Heading1"/>
      </w:pPr>
      <w:bookmarkStart w:id="13" w:name="O_1132198"/>
      <w:bookmarkEnd w:id="13"/>
      <w:r w:rsidRPr="00506384">
        <w:t>Links</w:t>
      </w:r>
    </w:p>
    <w:p w:rsidR="00000000" w:rsidRPr="00506384" w:rsidP="00D62715">
      <w:pPr>
        <w:pStyle w:val="BodyText"/>
      </w:pPr>
      <w:r w:rsidRPr="005063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22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6384" w:rsidP="00506384"/>
    <w:sectPr w:rsidSect="005063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 w:rsidRPr="00D62715" w:rsidP="00D62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15" w:rsidP="00506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715" w:rsidP="00506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62715" w:rsidP="005063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 w:rsidP="00506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2715">
      <w:t>Approved</w:t>
    </w:r>
    <w:r w:rsidR="00D627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27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2715">
      <w:rPr>
        <w:noProof/>
      </w:rPr>
      <w:t>4</w:t>
    </w:r>
    <w:r>
      <w:rPr>
        <w:noProof/>
      </w:rPr>
      <w:fldChar w:fldCharType="end"/>
    </w:r>
  </w:p>
  <w:p w:rsidR="00506384" w:rsidP="00506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27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2715">
      <w:t>BuildSkills Australia</w:t>
    </w:r>
    <w:r w:rsidR="00D62715">
      <w:fldChar w:fldCharType="end"/>
    </w:r>
  </w:p>
  <w:p w:rsidR="00506384" w:rsidP="00506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384" w:rsidRPr="00D62715" w:rsidP="00D62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15" w:rsidRPr="002D2AF8" w:rsidP="00506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CPCPCM2048 Cut and join sheet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2715" w:rsidP="005063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4" w:rsidRPr="002D2AF8" w:rsidP="00506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2715">
      <w:t>CPCPCM2048 Cut and join sheet metal</w:t>
    </w:r>
    <w:r w:rsidR="00D627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2715">
      <w:rPr>
        <w:noProof/>
      </w:rPr>
      <w:t>2 March 2025</w:t>
    </w:r>
    <w:r>
      <w:fldChar w:fldCharType="end"/>
    </w:r>
  </w:p>
  <w:p w:rsidR="00506384" w:rsidP="00506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0F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65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A1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384"/>
  </w:style>
  <w:style w:type="character" w:customStyle="1" w:styleId="Heading1Char">
    <w:name w:val="Heading 1 Char"/>
    <w:basedOn w:val="DefaultParagraphFont"/>
    <w:link w:val="Heading1"/>
    <w:rsid w:val="00506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3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3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384"/>
    <w:rPr>
      <w:b/>
      <w:spacing w:val="0"/>
    </w:rPr>
  </w:style>
  <w:style w:type="paragraph" w:customStyle="1" w:styleId="SuperTitle">
    <w:name w:val="SuperTitle"/>
    <w:basedOn w:val="Title"/>
    <w:rsid w:val="00506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384"/>
    <w:rPr>
      <w:i/>
    </w:rPr>
  </w:style>
  <w:style w:type="paragraph" w:styleId="Caption">
    <w:name w:val="caption"/>
    <w:basedOn w:val="BodyText"/>
    <w:next w:val="Normal"/>
    <w:qFormat/>
    <w:rsid w:val="00506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384"/>
  </w:style>
  <w:style w:type="paragraph" w:styleId="TableofFigures">
    <w:name w:val="table of figures"/>
    <w:basedOn w:val="Normal"/>
    <w:next w:val="Normal"/>
    <w:semiHidden/>
    <w:rsid w:val="00506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384"/>
    <w:rPr>
      <w:rFonts w:ascii="Wingdings" w:hAnsi="Wingdings"/>
    </w:rPr>
  </w:style>
  <w:style w:type="paragraph" w:customStyle="1" w:styleId="TableHeading">
    <w:name w:val="Table Heading"/>
    <w:basedOn w:val="HeadingBase"/>
    <w:rsid w:val="00506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384"/>
    <w:rPr>
      <w:color w:val="0033CC"/>
      <w:u w:val="none"/>
    </w:rPr>
  </w:style>
  <w:style w:type="paragraph" w:customStyle="1" w:styleId="BodyTextRight">
    <w:name w:val="Body Text Right"/>
    <w:basedOn w:val="BodyText"/>
    <w:rsid w:val="00506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384"/>
    <w:rPr>
      <w:sz w:val="32"/>
    </w:rPr>
  </w:style>
  <w:style w:type="paragraph" w:customStyle="1" w:styleId="HeadingProcedure">
    <w:name w:val="Heading Procedure"/>
    <w:basedOn w:val="HeadingBase"/>
    <w:next w:val="Normal"/>
    <w:rsid w:val="00506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384"/>
    <w:pPr>
      <w:spacing w:before="60" w:after="60"/>
    </w:pPr>
  </w:style>
  <w:style w:type="paragraph" w:styleId="ListContinue">
    <w:name w:val="List Continue"/>
    <w:basedOn w:val="List"/>
    <w:rsid w:val="00506384"/>
    <w:pPr>
      <w:ind w:firstLine="0"/>
    </w:pPr>
  </w:style>
  <w:style w:type="paragraph" w:customStyle="1" w:styleId="ListNote">
    <w:name w:val="List Note"/>
    <w:basedOn w:val="List"/>
    <w:rsid w:val="00506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384"/>
    <w:rPr>
      <w:rFonts w:ascii="Courier New" w:hAnsi="Courier New"/>
    </w:rPr>
  </w:style>
  <w:style w:type="paragraph" w:customStyle="1" w:styleId="NoteBullet">
    <w:name w:val="Note Bullet"/>
    <w:basedOn w:val="Note"/>
    <w:rsid w:val="00506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384"/>
    <w:rPr>
      <w:b/>
      <w:smallCaps/>
    </w:rPr>
  </w:style>
  <w:style w:type="paragraph" w:customStyle="1" w:styleId="TableListNumber">
    <w:name w:val="Table List Number"/>
    <w:basedOn w:val="ListNumber"/>
    <w:rsid w:val="00506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384"/>
    <w:pPr>
      <w:numPr>
        <w:numId w:val="9"/>
      </w:numPr>
    </w:pPr>
  </w:style>
  <w:style w:type="paragraph" w:customStyle="1" w:styleId="ListAlpha2">
    <w:name w:val="List Alpha 2"/>
    <w:basedOn w:val="List2"/>
    <w:rsid w:val="00506384"/>
    <w:pPr>
      <w:numPr>
        <w:numId w:val="8"/>
      </w:numPr>
    </w:pPr>
  </w:style>
  <w:style w:type="paragraph" w:styleId="List2">
    <w:name w:val="List 2"/>
    <w:basedOn w:val="BodyText"/>
    <w:rsid w:val="00506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384"/>
    <w:pPr>
      <w:numPr>
        <w:numId w:val="4"/>
      </w:numPr>
    </w:pPr>
  </w:style>
  <w:style w:type="paragraph" w:styleId="ListContinue2">
    <w:name w:val="List Continue 2"/>
    <w:basedOn w:val="List2"/>
    <w:rsid w:val="00506384"/>
    <w:pPr>
      <w:ind w:firstLine="0"/>
    </w:pPr>
  </w:style>
  <w:style w:type="paragraph" w:styleId="ListContinue3">
    <w:name w:val="List Continue 3"/>
    <w:basedOn w:val="List3"/>
    <w:rsid w:val="00506384"/>
    <w:pPr>
      <w:ind w:left="1021" w:firstLine="0"/>
    </w:pPr>
  </w:style>
  <w:style w:type="paragraph" w:styleId="ListContinue4">
    <w:name w:val="List Continue 4"/>
    <w:basedOn w:val="List4"/>
    <w:rsid w:val="00506384"/>
    <w:pPr>
      <w:ind w:firstLine="0"/>
    </w:pPr>
  </w:style>
  <w:style w:type="paragraph" w:styleId="ListContinue5">
    <w:name w:val="List Continue 5"/>
    <w:basedOn w:val="List5"/>
    <w:rsid w:val="00506384"/>
    <w:pPr>
      <w:ind w:firstLine="0"/>
    </w:pPr>
  </w:style>
  <w:style w:type="paragraph" w:styleId="ListNumber3">
    <w:name w:val="List Number 3"/>
    <w:basedOn w:val="List3"/>
    <w:rsid w:val="00506384"/>
    <w:pPr>
      <w:numPr>
        <w:numId w:val="5"/>
      </w:numPr>
    </w:pPr>
  </w:style>
  <w:style w:type="paragraph" w:styleId="ListNumber4">
    <w:name w:val="List Number 4"/>
    <w:basedOn w:val="List4"/>
    <w:rsid w:val="00506384"/>
    <w:pPr>
      <w:numPr>
        <w:numId w:val="6"/>
      </w:numPr>
    </w:pPr>
  </w:style>
  <w:style w:type="paragraph" w:styleId="ListNumber5">
    <w:name w:val="List Number 5"/>
    <w:basedOn w:val="List5"/>
    <w:rsid w:val="00506384"/>
    <w:pPr>
      <w:numPr>
        <w:numId w:val="7"/>
      </w:numPr>
    </w:pPr>
  </w:style>
  <w:style w:type="paragraph" w:styleId="BlockText">
    <w:name w:val="Block Text"/>
    <w:basedOn w:val="Normal"/>
    <w:rsid w:val="00506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384"/>
    <w:rPr>
      <w:sz w:val="16"/>
      <w:vertAlign w:val="superscript"/>
    </w:rPr>
  </w:style>
  <w:style w:type="character" w:customStyle="1" w:styleId="Symbols">
    <w:name w:val="Symbols"/>
    <w:basedOn w:val="DefaultParagraphFont"/>
    <w:rsid w:val="00506384"/>
    <w:rPr>
      <w:rFonts w:ascii="Symbol" w:hAnsi="Symbol"/>
    </w:rPr>
  </w:style>
  <w:style w:type="character" w:customStyle="1" w:styleId="MenuOptions">
    <w:name w:val="Menu Options"/>
    <w:basedOn w:val="DefaultParagraphFont"/>
    <w:rsid w:val="00506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384"/>
    <w:rPr>
      <w:b/>
    </w:rPr>
  </w:style>
  <w:style w:type="character" w:customStyle="1" w:styleId="Underlined">
    <w:name w:val="Underlined"/>
    <w:basedOn w:val="DefaultParagraphFont"/>
    <w:rsid w:val="00506384"/>
    <w:rPr>
      <w:u w:val="single"/>
    </w:rPr>
  </w:style>
  <w:style w:type="paragraph" w:customStyle="1" w:styleId="TableBodyTextRight">
    <w:name w:val="Table Body Text Right"/>
    <w:basedOn w:val="TableBodyText"/>
    <w:rsid w:val="00506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384"/>
    <w:rPr>
      <w:sz w:val="18"/>
    </w:rPr>
  </w:style>
  <w:style w:type="paragraph" w:customStyle="1" w:styleId="BodySmallRight">
    <w:name w:val="Body Small Right"/>
    <w:basedOn w:val="BodyTextRight"/>
    <w:rsid w:val="00506384"/>
    <w:rPr>
      <w:sz w:val="18"/>
      <w:szCs w:val="18"/>
    </w:rPr>
  </w:style>
  <w:style w:type="paragraph" w:customStyle="1" w:styleId="MarginEdition">
    <w:name w:val="Margin Edition"/>
    <w:basedOn w:val="MarginNote"/>
    <w:rsid w:val="00506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384"/>
    <w:rPr>
      <w:sz w:val="2"/>
      <w:szCs w:val="2"/>
    </w:rPr>
  </w:style>
  <w:style w:type="character" w:customStyle="1" w:styleId="Small">
    <w:name w:val="Small"/>
    <w:basedOn w:val="DefaultParagraphFont"/>
    <w:rsid w:val="00506384"/>
    <w:rPr>
      <w:sz w:val="16"/>
    </w:rPr>
  </w:style>
  <w:style w:type="paragraph" w:customStyle="1" w:styleId="WideTable">
    <w:name w:val="Wide Table"/>
    <w:basedOn w:val="Normal"/>
    <w:rsid w:val="00506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384"/>
  </w:style>
  <w:style w:type="paragraph" w:styleId="Quote">
    <w:name w:val="Quote"/>
    <w:basedOn w:val="Heading1"/>
    <w:link w:val="QuoteChar"/>
    <w:qFormat/>
    <w:rsid w:val="00506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384"/>
    <w:pPr>
      <w:pageBreakBefore/>
    </w:pPr>
  </w:style>
  <w:style w:type="paragraph" w:customStyle="1" w:styleId="Border">
    <w:name w:val="Border"/>
    <w:basedOn w:val="Normal"/>
    <w:qFormat/>
    <w:rsid w:val="00506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384"/>
    <w:rPr>
      <w:u w:val="single"/>
    </w:rPr>
  </w:style>
  <w:style w:type="character" w:customStyle="1" w:styleId="BoldandItalics">
    <w:name w:val="Bold and Italics"/>
    <w:qFormat/>
    <w:rsid w:val="00506384"/>
    <w:rPr>
      <w:b/>
      <w:i/>
      <w:u w:val="none"/>
    </w:rPr>
  </w:style>
  <w:style w:type="paragraph" w:styleId="BalloonText">
    <w:name w:val="Balloon Text"/>
    <w:basedOn w:val="Normal"/>
    <w:link w:val="BalloonTextChar"/>
    <w:rsid w:val="00506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384"/>
    <w:pPr>
      <w:spacing w:before="0" w:after="0"/>
    </w:pPr>
  </w:style>
  <w:style w:type="paragraph" w:customStyle="1" w:styleId="BodyTextBold">
    <w:name w:val="Body Text Bold"/>
    <w:basedOn w:val="BodyText"/>
    <w:qFormat/>
    <w:rsid w:val="00506384"/>
    <w:rPr>
      <w:b/>
    </w:rPr>
  </w:style>
  <w:style w:type="character" w:styleId="Hyperlink">
    <w:name w:val="Hyperlink"/>
    <w:basedOn w:val="DefaultParagraphFont"/>
    <w:uiPriority w:val="99"/>
    <w:unhideWhenUsed/>
    <w:rsid w:val="00D62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3838</Characters>
  <Application>Microsoft Office Word</Application>
  <DocSecurity>0</DocSecurity>
  <Lines>159</Lines>
  <Paragraphs>105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CPCPCM2048 Cut and join sheet metal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