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377" w:rsidP="003C3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CPCPCM2045 Handle and store plumbing materials</w:t>
      </w:r>
      <w:r>
        <w:fldChar w:fldCharType="end"/>
      </w:r>
    </w:p>
    <w:p w:rsidR="003C3377" w:rsidP="003C3377">
      <w:pPr>
        <w:pStyle w:val="Version"/>
        <w:sectPr w:rsidSect="00276B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6B72" w:rsidP="00276B72">
      <w:pPr>
        <w:pStyle w:val="SuperHeading"/>
      </w:pPr>
      <w:r w:rsidRPr="00276B72">
        <w:t>CPCPCM2045 Handle and store plumbing materials</w:t>
      </w:r>
    </w:p>
    <w:p w:rsidR="00000000" w:rsidRPr="00276B72" w:rsidP="00276B72">
      <w:pPr>
        <w:pStyle w:val="Heading1"/>
      </w:pPr>
      <w:bookmarkStart w:id="1" w:name="O_1159174"/>
      <w:bookmarkEnd w:id="1"/>
      <w:r w:rsidRPr="00276B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72" w:rsidP="00276B72">
            <w:pPr>
              <w:pStyle w:val="BodyText"/>
            </w:pPr>
            <w:r w:rsidRPr="00276B72">
              <w:t>This version first released with CPC Construction, Plumbing and Services Training Package Release 5.1.</w:t>
            </w:r>
          </w:p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Correction to the Application.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72" w:rsidP="00276B72">
            <w:pPr>
              <w:pStyle w:val="BodyText"/>
            </w:pPr>
            <w:r w:rsidRPr="00276B72">
              <w:t>This version first released with CPC Construction, Plumbing and Service</w:t>
            </w:r>
            <w:r w:rsidRPr="00276B72">
              <w:t>s Training Package Release 5.0.</w:t>
            </w:r>
          </w:p>
          <w:p w:rsidR="00000000" w:rsidRPr="00276B72" w:rsidP="00276B72">
            <w:pPr>
              <w:pStyle w:val="BodyText"/>
            </w:pPr>
            <w:r w:rsidRPr="00276B72">
              <w:t>Supersedes and is equivalent to CPCPCM2045A Handle and store plumbing materials.  Updated to meet the Standards for Training Packages 2012.</w:t>
            </w:r>
          </w:p>
        </w:tc>
      </w:tr>
    </w:tbl>
    <w:p w:rsidR="00000000" w:rsidRPr="00276B72" w:rsidP="00276B72">
      <w:pPr>
        <w:pStyle w:val="BodyText"/>
      </w:pPr>
    </w:p>
    <w:p w:rsidR="00000000" w:rsidRPr="00276B72" w:rsidP="00276B72">
      <w:pPr>
        <w:pStyle w:val="AllowPageBreak"/>
      </w:pPr>
    </w:p>
    <w:p w:rsidR="00000000" w:rsidRPr="00276B72" w:rsidP="00276B72">
      <w:pPr>
        <w:pStyle w:val="Heading1"/>
      </w:pPr>
      <w:bookmarkStart w:id="2" w:name="O_1159173"/>
      <w:bookmarkEnd w:id="2"/>
      <w:r w:rsidRPr="00276B72">
        <w:t>Application</w:t>
      </w:r>
    </w:p>
    <w:p w:rsidR="00000000" w:rsidRPr="00276B72" w:rsidP="003C3377">
      <w:pPr>
        <w:pStyle w:val="BodyText"/>
      </w:pPr>
      <w:r w:rsidRPr="00276B72">
        <w:t>This unit specifies the skills and knowledge requir</w:t>
      </w:r>
      <w:r w:rsidRPr="00276B72">
        <w:t>ed to safely handle and store plumbing materials and identify and address environmental concerns and associated hazards, including the disposal of waste.</w:t>
      </w:r>
    </w:p>
    <w:p w:rsidR="00000000" w:rsidRPr="00276B72" w:rsidP="003C3377">
      <w:pPr>
        <w:pStyle w:val="BodyText"/>
      </w:pPr>
      <w:r w:rsidRPr="00276B72">
        <w:t>In some jurisdictions, this unit of competency may form part of accreditation, licensing, legislative,</w:t>
      </w:r>
      <w:r w:rsidRPr="00276B72">
        <w:t xml:space="preserve"> regulatory or certification requirements.</w:t>
      </w:r>
    </w:p>
    <w:p w:rsidR="00000000" w:rsidRPr="00276B72" w:rsidP="00276B72">
      <w:pPr>
        <w:pStyle w:val="Heading1"/>
      </w:pPr>
      <w:bookmarkStart w:id="3" w:name="O_1159172"/>
      <w:bookmarkEnd w:id="3"/>
      <w:r w:rsidRPr="00276B72">
        <w:t>Pre-requisite Unit</w:t>
      </w:r>
    </w:p>
    <w:p w:rsidR="00000000" w:rsidRPr="00276B72" w:rsidP="003C3377">
      <w:pPr>
        <w:pStyle w:val="BodyText"/>
      </w:pPr>
      <w:r w:rsidRPr="00276B72">
        <w:t>CPCPCM2043 Carry out WHS requirements</w:t>
      </w:r>
    </w:p>
    <w:p w:rsidR="00000000" w:rsidRPr="00276B72" w:rsidP="00276B72">
      <w:pPr>
        <w:pStyle w:val="Heading1"/>
      </w:pPr>
      <w:bookmarkStart w:id="4" w:name="O_1159171"/>
      <w:bookmarkEnd w:id="4"/>
      <w:r w:rsidRPr="00276B72">
        <w:t>Unit Sector</w:t>
      </w:r>
    </w:p>
    <w:p w:rsidR="00000000" w:rsidRPr="00276B72" w:rsidP="003C3377">
      <w:pPr>
        <w:pStyle w:val="BodyText"/>
      </w:pPr>
      <w:r w:rsidRPr="00276B72">
        <w:t>Plumbing</w:t>
      </w:r>
    </w:p>
    <w:p w:rsidR="00000000" w:rsidRPr="00276B72" w:rsidP="00276B72">
      <w:pPr>
        <w:pStyle w:val="Heading1"/>
      </w:pPr>
      <w:bookmarkStart w:id="5" w:name="O_1159170"/>
      <w:bookmarkEnd w:id="5"/>
      <w:r w:rsidRPr="00276B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Performance criteria describe what needs to be done to demonstrate achievement of the element.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Obtain, interpret and apply workplace, work health and safety (WHS), environmental and waste management requirements.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Select tools and equipment for handling and storing materials, goods and non-hazardous waste and liquids consistent with safe work requirements.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Check serviceability of selected tools and equipment and report any faults.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Select personal prote</w:t>
            </w:r>
            <w:r w:rsidRPr="00276B72">
              <w:t>ctive equipment (PPE) and ensure it is correctly fitted and used according to the requirements of the job.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Manage storage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Identify and store materials clear of traffic ways, for ease of identification and retrieval and prevention of damage and cross-contamination according to legislative, manufacturer’s specifications and workplace requirements.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Erect signage and barricades to isolate stored materials from workplace traffic or access.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Store and transport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Store and transport materials safely according to safety data sheets (SDS) and statutory and regulatory authorities</w:t>
            </w:r>
            <w:r>
              <w:t>’</w:t>
            </w:r>
            <w:r w:rsidRPr="00276B72">
              <w:t xml:space="preserve"> requirements.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Identify hazardous material for separate storage and transport including appropriate signage, markings and safety prec</w:t>
            </w:r>
            <w:r w:rsidRPr="00276B72">
              <w:t xml:space="preserve">autions. 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Clear the work area and dispose of spilt liquids and waste material and reuse or recycle materials in accordance with environmental and workplace requirements.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Clean tools and equipment, check for serviceability and report any damage, and store and secure.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72" w:rsidP="00276B72">
            <w:pPr>
              <w:pStyle w:val="BodyText"/>
            </w:pPr>
            <w:r w:rsidRPr="00276B72">
              <w:t>Record and report relevant safety information in accordance with workplace requirements.</w:t>
            </w:r>
          </w:p>
        </w:tc>
      </w:tr>
    </w:tbl>
    <w:p w:rsidR="00000000" w:rsidRPr="00276B72" w:rsidP="00276B72">
      <w:pPr>
        <w:pStyle w:val="BodyText"/>
      </w:pPr>
    </w:p>
    <w:p w:rsidR="00000000" w:rsidRPr="00276B72" w:rsidP="00276B72">
      <w:pPr>
        <w:pStyle w:val="AllowPageBreak"/>
      </w:pPr>
    </w:p>
    <w:p w:rsidR="00000000" w:rsidRPr="00276B72" w:rsidP="00276B72">
      <w:pPr>
        <w:pStyle w:val="Heading1"/>
      </w:pPr>
      <w:bookmarkStart w:id="6" w:name="O_1159169"/>
      <w:bookmarkEnd w:id="6"/>
      <w:r w:rsidRPr="00276B72">
        <w:t>Foundation Skills</w:t>
      </w:r>
    </w:p>
    <w:p w:rsidR="00000000" w:rsidRPr="00276B72" w:rsidP="003C3377">
      <w:pPr>
        <w:pStyle w:val="BodyText"/>
      </w:pPr>
      <w:r w:rsidRPr="00276B72">
        <w:t xml:space="preserve">Foundation skills essential to performance are explicit in the performance criteria of this unit of competency. </w:t>
      </w:r>
    </w:p>
    <w:p w:rsidR="00000000" w:rsidRPr="00276B72" w:rsidP="00276B72">
      <w:pPr>
        <w:pStyle w:val="Heading1"/>
      </w:pPr>
      <w:bookmarkStart w:id="7" w:name="O_1159168"/>
      <w:bookmarkEnd w:id="7"/>
      <w:r w:rsidRPr="00276B72">
        <w:t>Unit Mapping Information</w:t>
      </w:r>
    </w:p>
    <w:p w:rsidR="00000000" w:rsidRPr="00276B72" w:rsidP="003C3377">
      <w:pPr>
        <w:pStyle w:val="BodyText"/>
      </w:pPr>
      <w:r w:rsidRPr="00276B72">
        <w:t>Supersedes and is equivalent to CPCPCM2045A Handle and store plumbing materials.</w:t>
      </w:r>
    </w:p>
    <w:p w:rsidR="00000000" w:rsidRPr="00276B72" w:rsidP="00276B72">
      <w:pPr>
        <w:pStyle w:val="Heading1"/>
      </w:pPr>
      <w:bookmarkStart w:id="8" w:name="O_1159175"/>
      <w:bookmarkEnd w:id="8"/>
      <w:r w:rsidRPr="00276B72">
        <w:t>Links</w:t>
      </w:r>
    </w:p>
    <w:p w:rsidR="00000000" w:rsidRPr="00276B72" w:rsidP="003C3377">
      <w:pPr>
        <w:pStyle w:val="BodyText"/>
      </w:pPr>
      <w:r w:rsidRPr="00276B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41D1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76B72" w:rsidP="003C3377">
      <w:pPr>
        <w:pStyle w:val="BodyText"/>
        <w:sectPr w:rsidSect="00276B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6B72" w:rsidP="00276B72">
      <w:pPr>
        <w:pStyle w:val="SuperHeading"/>
      </w:pPr>
      <w:r w:rsidRPr="00276B72">
        <w:t>Assessment Requirements for CPCPCM20</w:t>
      </w:r>
      <w:r w:rsidRPr="00276B72">
        <w:t>45 Handle and store plumbing materials</w:t>
      </w:r>
    </w:p>
    <w:p w:rsidR="00000000" w:rsidRPr="00276B72" w:rsidP="00276B72">
      <w:pPr>
        <w:pStyle w:val="Heading1"/>
      </w:pPr>
      <w:bookmarkStart w:id="9" w:name="O_1159166"/>
      <w:bookmarkEnd w:id="9"/>
      <w:r w:rsidRPr="00276B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72" w:rsidP="00276B72">
            <w:pPr>
              <w:pStyle w:val="BodyText"/>
            </w:pPr>
            <w:r w:rsidRPr="00276B72">
              <w:t>This version first released with CPC Construction, Plumbing and Services Training Package Release 5.1.</w:t>
            </w:r>
          </w:p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Correction to the Application.</w:t>
            </w:r>
          </w:p>
        </w:tc>
      </w:tr>
      <w:tr w:rsidTr="00276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72">
            <w:pPr>
              <w:pStyle w:val="BodyText"/>
              <w:rPr>
                <w:lang w:val="en-NZ"/>
              </w:rPr>
            </w:pPr>
            <w:r w:rsidRPr="00276B7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72" w:rsidP="00276B72">
            <w:pPr>
              <w:pStyle w:val="BodyText"/>
            </w:pPr>
            <w:r w:rsidRPr="00276B72">
              <w:t>This version first rele</w:t>
            </w:r>
            <w:r w:rsidRPr="00276B72">
              <w:t>ased with CPC Construction, Plumbing and Services Training Package Release 5.0.</w:t>
            </w:r>
          </w:p>
          <w:p w:rsidR="00000000" w:rsidRPr="00276B72" w:rsidP="00276B72">
            <w:pPr>
              <w:pStyle w:val="BodyText"/>
            </w:pPr>
            <w:r w:rsidRPr="00276B72">
              <w:t>Supersedes and is equivalent to CPCPCM2045A Handle and store plumbing materials.  Updated to meet the Standards for Training Packages 2012.</w:t>
            </w:r>
          </w:p>
        </w:tc>
      </w:tr>
    </w:tbl>
    <w:p w:rsidR="00000000" w:rsidRPr="00276B72" w:rsidP="00276B72">
      <w:pPr>
        <w:pStyle w:val="BodyText"/>
      </w:pPr>
    </w:p>
    <w:p w:rsidR="00000000" w:rsidRPr="00276B72" w:rsidP="00276B72">
      <w:pPr>
        <w:pStyle w:val="AllowPageBreak"/>
      </w:pPr>
    </w:p>
    <w:p w:rsidR="00000000" w:rsidRPr="00276B72" w:rsidP="00276B72">
      <w:pPr>
        <w:pStyle w:val="Heading1"/>
      </w:pPr>
      <w:bookmarkStart w:id="10" w:name="O_1159165"/>
      <w:bookmarkEnd w:id="10"/>
      <w:r w:rsidRPr="00276B72">
        <w:t>Performance Evidence</w:t>
      </w:r>
    </w:p>
    <w:p w:rsidR="00000000" w:rsidRPr="00276B72" w:rsidP="003C3377">
      <w:pPr>
        <w:pStyle w:val="BodyText"/>
      </w:pPr>
      <w:r w:rsidRPr="00276B72">
        <w:t>To demonstrate competency, a candidate must meet the performance criteria for this unit by:</w:t>
      </w:r>
    </w:p>
    <w:p w:rsidR="00000000" w:rsidRPr="00276B72" w:rsidP="00276B72">
      <w:pPr>
        <w:pStyle w:val="ListBullet"/>
      </w:pPr>
      <w:r w:rsidRPr="00276B72">
        <w:t>applying workplace procedures for the storing and stacking of materials, components, non-hazardous liquids, and flammable liquids and material</w:t>
      </w:r>
      <w:r w:rsidRPr="00276B72">
        <w:t>s in a workshop or worksite</w:t>
      </w:r>
    </w:p>
    <w:p w:rsidR="00000000" w:rsidRPr="00276B72" w:rsidP="00276B72">
      <w:pPr>
        <w:pStyle w:val="ListBullet"/>
      </w:pPr>
      <w:r w:rsidRPr="00276B72">
        <w:t>arranging vehicle for the carriage of plumbing materials.</w:t>
      </w:r>
    </w:p>
    <w:p w:rsidR="00000000" w:rsidRPr="00276B72" w:rsidP="00276B72">
      <w:pPr>
        <w:pStyle w:val="AllowPageBreak"/>
      </w:pPr>
    </w:p>
    <w:p w:rsidR="00000000" w:rsidRPr="00276B72" w:rsidP="00276B72">
      <w:pPr>
        <w:pStyle w:val="Heading1"/>
      </w:pPr>
      <w:bookmarkStart w:id="11" w:name="O_1159164"/>
      <w:bookmarkEnd w:id="11"/>
      <w:r w:rsidRPr="00276B72">
        <w:t>Knowledge Evidence</w:t>
      </w:r>
    </w:p>
    <w:p w:rsidR="00000000" w:rsidRPr="00276B72" w:rsidP="003C3377">
      <w:pPr>
        <w:pStyle w:val="BodyText"/>
      </w:pPr>
      <w:r w:rsidRPr="00276B72">
        <w:t>To be competent in this unit, a candidate must demonstrate knowledge of:</w:t>
      </w:r>
    </w:p>
    <w:p w:rsidR="00000000" w:rsidRPr="00276B72" w:rsidP="00276B72">
      <w:pPr>
        <w:pStyle w:val="ListBullet"/>
      </w:pPr>
      <w:r w:rsidRPr="00276B72">
        <w:t>categories of materials and their safe handling, storage a</w:t>
      </w:r>
      <w:r w:rsidRPr="00276B72">
        <w:t>nd transport requirements</w:t>
      </w:r>
    </w:p>
    <w:p w:rsidR="00000000" w:rsidRPr="00276B72" w:rsidP="00276B72">
      <w:pPr>
        <w:pStyle w:val="ListBullet"/>
      </w:pPr>
      <w:r w:rsidRPr="00276B72">
        <w:t xml:space="preserve">air and water contamination </w:t>
      </w:r>
    </w:p>
    <w:p w:rsidR="00000000" w:rsidRPr="00276B72" w:rsidP="00276B72">
      <w:pPr>
        <w:pStyle w:val="ListBullet"/>
      </w:pPr>
      <w:r w:rsidRPr="00276B72">
        <w:t>job safety analyses (JSAs) and safe work method statements (SWMSs)</w:t>
      </w:r>
    </w:p>
    <w:p w:rsidR="00000000" w:rsidRPr="00276B72" w:rsidP="00276B72">
      <w:pPr>
        <w:pStyle w:val="ListBullet"/>
      </w:pPr>
      <w:r w:rsidRPr="00276B72">
        <w:t>purpose and application of safety data sheets (SDSs) when working with different materials</w:t>
      </w:r>
    </w:p>
    <w:p w:rsidR="00000000" w:rsidRPr="00276B72" w:rsidP="00276B72">
      <w:pPr>
        <w:pStyle w:val="ListBullet"/>
      </w:pPr>
      <w:r w:rsidRPr="00276B72">
        <w:t>work health and safety (WHS) and environmen</w:t>
      </w:r>
      <w:r w:rsidRPr="00276B72">
        <w:t>tal requirements</w:t>
      </w:r>
    </w:p>
    <w:p w:rsidR="00000000" w:rsidRPr="00276B72" w:rsidP="00276B72">
      <w:pPr>
        <w:pStyle w:val="ListBullet"/>
      </w:pPr>
      <w:r w:rsidRPr="00276B72">
        <w:t>workplace hazard reporting and hazard handling procedures</w:t>
      </w:r>
    </w:p>
    <w:p w:rsidR="00000000" w:rsidRPr="00276B72" w:rsidP="00276B72">
      <w:pPr>
        <w:pStyle w:val="ListBullet"/>
      </w:pPr>
      <w:r w:rsidRPr="00276B72">
        <w:t>workplace response to emergencies.</w:t>
      </w:r>
    </w:p>
    <w:p w:rsidR="00000000" w:rsidRPr="00276B72" w:rsidP="00276B72">
      <w:pPr>
        <w:pStyle w:val="AllowPageBreak"/>
      </w:pPr>
    </w:p>
    <w:p w:rsidR="00000000" w:rsidRPr="00276B72" w:rsidP="00276B72">
      <w:pPr>
        <w:pStyle w:val="Heading1"/>
      </w:pPr>
      <w:bookmarkStart w:id="12" w:name="O_1159163"/>
      <w:bookmarkEnd w:id="12"/>
      <w:r w:rsidRPr="00276B72">
        <w:t>Assessment Conditions</w:t>
      </w:r>
    </w:p>
    <w:p w:rsidR="00000000" w:rsidRPr="00276B72" w:rsidP="003C3377">
      <w:pPr>
        <w:pStyle w:val="BodyText"/>
      </w:pPr>
      <w:r w:rsidRPr="00276B72">
        <w:t>Assessors must meet the requirements for assessors contained in the Standards for Registered Training Organisations.</w:t>
      </w:r>
    </w:p>
    <w:p w:rsidR="00000000" w:rsidRPr="00276B72" w:rsidP="003C3377">
      <w:pPr>
        <w:pStyle w:val="BodyText"/>
      </w:pPr>
      <w:r w:rsidRPr="00276B72">
        <w:t>This unit must be assessed in the workplace or a close simulation using realistic workplace conditions, materials, activities, responsibili</w:t>
      </w:r>
      <w:r w:rsidRPr="00276B72">
        <w:t>ties, procedures, safety requirements and environmental considerations.</w:t>
      </w:r>
    </w:p>
    <w:p w:rsidR="00000000" w:rsidRPr="00276B72" w:rsidP="00276B72">
      <w:pPr>
        <w:pStyle w:val="Heading1"/>
      </w:pPr>
      <w:bookmarkStart w:id="13" w:name="O_1159176"/>
      <w:bookmarkEnd w:id="13"/>
      <w:r w:rsidRPr="00276B72">
        <w:t>Links</w:t>
      </w:r>
    </w:p>
    <w:p w:rsidR="00000000" w:rsidRPr="00276B72" w:rsidP="003C3377">
      <w:pPr>
        <w:pStyle w:val="BodyText"/>
      </w:pPr>
      <w:r w:rsidRPr="00276B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41D1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76B72" w:rsidP="00276B72"/>
    <w:sectPr w:rsidSect="00276B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72" w:rsidRPr="003C3377" w:rsidP="003C3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77" w:rsidP="00276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377" w:rsidP="00276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C3377" w:rsidP="00276B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72" w:rsidP="00276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3377">
      <w:t>Approved</w:t>
    </w:r>
    <w:r w:rsidR="003C33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33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3377">
      <w:rPr>
        <w:noProof/>
      </w:rPr>
      <w:t>4</w:t>
    </w:r>
    <w:r>
      <w:rPr>
        <w:noProof/>
      </w:rPr>
      <w:fldChar w:fldCharType="end"/>
    </w:r>
  </w:p>
  <w:p w:rsidR="00276B72" w:rsidP="00276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33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3377">
      <w:t>BuildSkills Australia</w:t>
    </w:r>
    <w:r w:rsidR="003C3377">
      <w:fldChar w:fldCharType="end"/>
    </w:r>
  </w:p>
  <w:p w:rsidR="00276B72" w:rsidP="00276B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B72" w:rsidRPr="003C3377" w:rsidP="003C3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77" w:rsidRPr="002D2AF8" w:rsidP="00276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CPCPCM2045 Handle and store plumbing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3377" w:rsidP="00276B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72" w:rsidRPr="002D2AF8" w:rsidP="00276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3377">
      <w:t>CPCPCM2045 Handle and store plumbing materials</w:t>
    </w:r>
    <w:r w:rsidR="003C33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3377">
      <w:rPr>
        <w:noProof/>
      </w:rPr>
      <w:t>2 March 2025</w:t>
    </w:r>
    <w:r>
      <w:fldChar w:fldCharType="end"/>
    </w:r>
  </w:p>
  <w:p w:rsidR="00276B72" w:rsidP="00276B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9C8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08F1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B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B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B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B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B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B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B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B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B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B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B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B72"/>
  </w:style>
  <w:style w:type="character" w:customStyle="1" w:styleId="Heading1Char">
    <w:name w:val="Heading 1 Char"/>
    <w:basedOn w:val="DefaultParagraphFont"/>
    <w:link w:val="Heading1"/>
    <w:rsid w:val="00276B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B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B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B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6B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B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B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B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B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B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B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B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B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B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B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B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B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B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B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B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B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B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B72"/>
    <w:rPr>
      <w:b/>
      <w:spacing w:val="0"/>
    </w:rPr>
  </w:style>
  <w:style w:type="paragraph" w:customStyle="1" w:styleId="SuperTitle">
    <w:name w:val="SuperTitle"/>
    <w:basedOn w:val="Title"/>
    <w:rsid w:val="00276B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B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B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B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B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B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B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B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B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B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B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B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B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B72"/>
    <w:rPr>
      <w:i/>
    </w:rPr>
  </w:style>
  <w:style w:type="paragraph" w:styleId="Caption">
    <w:name w:val="caption"/>
    <w:basedOn w:val="BodyText"/>
    <w:next w:val="Normal"/>
    <w:qFormat/>
    <w:rsid w:val="00276B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B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B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B72"/>
  </w:style>
  <w:style w:type="paragraph" w:styleId="TableofFigures">
    <w:name w:val="table of figures"/>
    <w:basedOn w:val="Normal"/>
    <w:next w:val="Normal"/>
    <w:semiHidden/>
    <w:rsid w:val="00276B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B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B72"/>
    <w:rPr>
      <w:rFonts w:ascii="Wingdings" w:hAnsi="Wingdings"/>
    </w:rPr>
  </w:style>
  <w:style w:type="paragraph" w:customStyle="1" w:styleId="TableHeading">
    <w:name w:val="Table Heading"/>
    <w:basedOn w:val="HeadingBase"/>
    <w:rsid w:val="00276B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B72"/>
    <w:rPr>
      <w:color w:val="0033CC"/>
      <w:u w:val="none"/>
    </w:rPr>
  </w:style>
  <w:style w:type="paragraph" w:customStyle="1" w:styleId="BodyTextRight">
    <w:name w:val="Body Text Right"/>
    <w:basedOn w:val="BodyText"/>
    <w:rsid w:val="00276B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B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B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B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B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B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B72"/>
    <w:rPr>
      <w:sz w:val="32"/>
    </w:rPr>
  </w:style>
  <w:style w:type="paragraph" w:customStyle="1" w:styleId="HeadingProcedure">
    <w:name w:val="Heading Procedure"/>
    <w:basedOn w:val="HeadingBase"/>
    <w:next w:val="Normal"/>
    <w:rsid w:val="00276B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B72"/>
    <w:pPr>
      <w:spacing w:before="60" w:after="60"/>
    </w:pPr>
  </w:style>
  <w:style w:type="paragraph" w:styleId="ListContinue">
    <w:name w:val="List Continue"/>
    <w:basedOn w:val="List"/>
    <w:rsid w:val="00276B72"/>
    <w:pPr>
      <w:ind w:firstLine="0"/>
    </w:pPr>
  </w:style>
  <w:style w:type="paragraph" w:customStyle="1" w:styleId="ListNote">
    <w:name w:val="List Note"/>
    <w:basedOn w:val="List"/>
    <w:rsid w:val="00276B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B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B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B72"/>
    <w:rPr>
      <w:rFonts w:ascii="Courier New" w:hAnsi="Courier New"/>
    </w:rPr>
  </w:style>
  <w:style w:type="paragraph" w:customStyle="1" w:styleId="NoteBullet">
    <w:name w:val="Note Bullet"/>
    <w:basedOn w:val="Note"/>
    <w:rsid w:val="00276B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B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B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B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B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B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B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B72"/>
    <w:rPr>
      <w:b/>
      <w:smallCaps/>
    </w:rPr>
  </w:style>
  <w:style w:type="paragraph" w:customStyle="1" w:styleId="TableListNumber">
    <w:name w:val="Table List Number"/>
    <w:basedOn w:val="ListNumber"/>
    <w:rsid w:val="00276B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B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B72"/>
    <w:pPr>
      <w:numPr>
        <w:numId w:val="8"/>
      </w:numPr>
    </w:pPr>
  </w:style>
  <w:style w:type="paragraph" w:customStyle="1" w:styleId="ListAlpha2">
    <w:name w:val="List Alpha 2"/>
    <w:basedOn w:val="List2"/>
    <w:rsid w:val="00276B72"/>
    <w:pPr>
      <w:numPr>
        <w:numId w:val="7"/>
      </w:numPr>
    </w:pPr>
  </w:style>
  <w:style w:type="paragraph" w:styleId="List2">
    <w:name w:val="List 2"/>
    <w:basedOn w:val="BodyText"/>
    <w:rsid w:val="00276B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B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B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B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B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B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B72"/>
    <w:pPr>
      <w:numPr>
        <w:numId w:val="3"/>
      </w:numPr>
    </w:pPr>
  </w:style>
  <w:style w:type="paragraph" w:styleId="ListContinue2">
    <w:name w:val="List Continue 2"/>
    <w:basedOn w:val="List2"/>
    <w:rsid w:val="00276B72"/>
    <w:pPr>
      <w:ind w:firstLine="0"/>
    </w:pPr>
  </w:style>
  <w:style w:type="paragraph" w:styleId="ListContinue3">
    <w:name w:val="List Continue 3"/>
    <w:basedOn w:val="List3"/>
    <w:rsid w:val="00276B72"/>
    <w:pPr>
      <w:ind w:left="1021" w:firstLine="0"/>
    </w:pPr>
  </w:style>
  <w:style w:type="paragraph" w:styleId="ListContinue4">
    <w:name w:val="List Continue 4"/>
    <w:basedOn w:val="List4"/>
    <w:rsid w:val="00276B72"/>
    <w:pPr>
      <w:ind w:firstLine="0"/>
    </w:pPr>
  </w:style>
  <w:style w:type="paragraph" w:styleId="ListContinue5">
    <w:name w:val="List Continue 5"/>
    <w:basedOn w:val="List5"/>
    <w:rsid w:val="00276B72"/>
    <w:pPr>
      <w:ind w:firstLine="0"/>
    </w:pPr>
  </w:style>
  <w:style w:type="paragraph" w:styleId="ListNumber3">
    <w:name w:val="List Number 3"/>
    <w:basedOn w:val="List3"/>
    <w:rsid w:val="00276B72"/>
    <w:pPr>
      <w:numPr>
        <w:numId w:val="4"/>
      </w:numPr>
    </w:pPr>
  </w:style>
  <w:style w:type="paragraph" w:styleId="ListNumber4">
    <w:name w:val="List Number 4"/>
    <w:basedOn w:val="List4"/>
    <w:rsid w:val="00276B72"/>
    <w:pPr>
      <w:numPr>
        <w:numId w:val="5"/>
      </w:numPr>
    </w:pPr>
  </w:style>
  <w:style w:type="paragraph" w:styleId="ListNumber5">
    <w:name w:val="List Number 5"/>
    <w:basedOn w:val="List5"/>
    <w:rsid w:val="00276B72"/>
    <w:pPr>
      <w:numPr>
        <w:numId w:val="6"/>
      </w:numPr>
    </w:pPr>
  </w:style>
  <w:style w:type="paragraph" w:styleId="BlockText">
    <w:name w:val="Block Text"/>
    <w:basedOn w:val="Normal"/>
    <w:rsid w:val="00276B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B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B72"/>
    <w:rPr>
      <w:sz w:val="16"/>
      <w:vertAlign w:val="superscript"/>
    </w:rPr>
  </w:style>
  <w:style w:type="character" w:customStyle="1" w:styleId="Symbols">
    <w:name w:val="Symbols"/>
    <w:basedOn w:val="DefaultParagraphFont"/>
    <w:rsid w:val="00276B72"/>
    <w:rPr>
      <w:rFonts w:ascii="Symbol" w:hAnsi="Symbol"/>
    </w:rPr>
  </w:style>
  <w:style w:type="character" w:customStyle="1" w:styleId="MenuOptions">
    <w:name w:val="Menu Options"/>
    <w:basedOn w:val="DefaultParagraphFont"/>
    <w:rsid w:val="00276B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B72"/>
    <w:rPr>
      <w:b/>
    </w:rPr>
  </w:style>
  <w:style w:type="character" w:customStyle="1" w:styleId="Underlined">
    <w:name w:val="Underlined"/>
    <w:basedOn w:val="DefaultParagraphFont"/>
    <w:rsid w:val="00276B72"/>
    <w:rPr>
      <w:u w:val="single"/>
    </w:rPr>
  </w:style>
  <w:style w:type="paragraph" w:customStyle="1" w:styleId="TableBodyTextRight">
    <w:name w:val="Table Body Text Right"/>
    <w:basedOn w:val="TableBodyText"/>
    <w:rsid w:val="00276B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B72"/>
    <w:rPr>
      <w:sz w:val="18"/>
    </w:rPr>
  </w:style>
  <w:style w:type="paragraph" w:customStyle="1" w:styleId="BodySmallRight">
    <w:name w:val="Body Small Right"/>
    <w:basedOn w:val="BodyTextRight"/>
    <w:rsid w:val="00276B72"/>
    <w:rPr>
      <w:sz w:val="18"/>
      <w:szCs w:val="18"/>
    </w:rPr>
  </w:style>
  <w:style w:type="paragraph" w:customStyle="1" w:styleId="MarginEdition">
    <w:name w:val="Margin Edition"/>
    <w:basedOn w:val="MarginNote"/>
    <w:rsid w:val="00276B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B72"/>
    <w:rPr>
      <w:sz w:val="2"/>
      <w:szCs w:val="2"/>
    </w:rPr>
  </w:style>
  <w:style w:type="character" w:customStyle="1" w:styleId="Small">
    <w:name w:val="Small"/>
    <w:basedOn w:val="DefaultParagraphFont"/>
    <w:rsid w:val="00276B72"/>
    <w:rPr>
      <w:sz w:val="16"/>
    </w:rPr>
  </w:style>
  <w:style w:type="paragraph" w:customStyle="1" w:styleId="WideTable">
    <w:name w:val="Wide Table"/>
    <w:basedOn w:val="Normal"/>
    <w:rsid w:val="00276B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B72"/>
  </w:style>
  <w:style w:type="paragraph" w:styleId="Quote">
    <w:name w:val="Quote"/>
    <w:basedOn w:val="Heading1"/>
    <w:link w:val="QuoteChar"/>
    <w:qFormat/>
    <w:rsid w:val="00276B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B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B72"/>
    <w:pPr>
      <w:pageBreakBefore/>
    </w:pPr>
  </w:style>
  <w:style w:type="paragraph" w:customStyle="1" w:styleId="Border">
    <w:name w:val="Border"/>
    <w:basedOn w:val="Normal"/>
    <w:qFormat/>
    <w:rsid w:val="00276B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B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B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B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B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B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B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B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B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B72"/>
    <w:rPr>
      <w:u w:val="single"/>
    </w:rPr>
  </w:style>
  <w:style w:type="character" w:customStyle="1" w:styleId="BoldandItalics">
    <w:name w:val="Bold and Italics"/>
    <w:qFormat/>
    <w:rsid w:val="00276B72"/>
    <w:rPr>
      <w:b/>
      <w:i/>
      <w:u w:val="none"/>
    </w:rPr>
  </w:style>
  <w:style w:type="paragraph" w:styleId="BalloonText">
    <w:name w:val="Balloon Text"/>
    <w:basedOn w:val="Normal"/>
    <w:link w:val="BalloonTextChar"/>
    <w:rsid w:val="00276B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B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B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B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B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B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B72"/>
    <w:pPr>
      <w:spacing w:before="0" w:after="0"/>
    </w:pPr>
  </w:style>
  <w:style w:type="paragraph" w:customStyle="1" w:styleId="BodyTextBold">
    <w:name w:val="Body Text Bold"/>
    <w:basedOn w:val="BodyText"/>
    <w:qFormat/>
    <w:rsid w:val="00276B72"/>
    <w:rPr>
      <w:b/>
    </w:rPr>
  </w:style>
  <w:style w:type="character" w:styleId="Hyperlink">
    <w:name w:val="Hyperlink"/>
    <w:basedOn w:val="DefaultParagraphFont"/>
    <w:uiPriority w:val="99"/>
    <w:unhideWhenUsed/>
    <w:rsid w:val="003C3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4560</Characters>
  <Application>Microsoft Office Word</Application>
  <DocSecurity>0</DocSecurity>
  <Lines>175</Lines>
  <Paragraphs>99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CPCPCM2045 Handle and store plumbing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