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B91" w:rsidP="00C33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CPCPCM2043 Carry out WHS requirements</w:t>
      </w:r>
      <w:r>
        <w:fldChar w:fldCharType="end"/>
      </w:r>
    </w:p>
    <w:p w:rsidR="00C33B91" w:rsidP="00C33B91">
      <w:pPr>
        <w:pStyle w:val="Version"/>
        <w:sectPr w:rsidSect="00B63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3E3F" w:rsidP="00B63E3F">
      <w:pPr>
        <w:pStyle w:val="SuperHeading"/>
      </w:pPr>
      <w:r w:rsidRPr="00B63E3F">
        <w:t>Assessment Requirements for CPCPCM2043 Carry out WHS requirements</w:t>
      </w:r>
    </w:p>
    <w:p w:rsidR="00000000" w:rsidRPr="00B63E3F" w:rsidP="00B63E3F">
      <w:pPr>
        <w:pStyle w:val="Heading1"/>
      </w:pPr>
      <w:bookmarkStart w:id="1" w:name="O_1159966"/>
      <w:bookmarkEnd w:id="1"/>
      <w:r w:rsidRPr="00B63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63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3F">
            <w:pPr>
              <w:pStyle w:val="BodyText"/>
              <w:rPr>
                <w:lang w:val="en-NZ"/>
              </w:rPr>
            </w:pPr>
            <w:r w:rsidRPr="00B63E3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3F" w:rsidP="00B63E3F">
            <w:pPr>
              <w:pStyle w:val="BodyText"/>
            </w:pPr>
            <w:r w:rsidRPr="00B63E3F">
              <w:t>This version first released with CPC Construction, Plumbing and Services Training Package Release 5.1.</w:t>
            </w:r>
          </w:p>
          <w:p w:rsidR="00000000" w:rsidP="00B63E3F">
            <w:pPr>
              <w:pStyle w:val="BodyText"/>
              <w:rPr>
                <w:lang w:val="en-NZ"/>
              </w:rPr>
            </w:pPr>
            <w:r w:rsidRPr="00B63E3F">
              <w:t>Knowledge Evidence formatted for clarity.</w:t>
            </w:r>
          </w:p>
        </w:tc>
      </w:tr>
      <w:tr w:rsidTr="00B63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3F">
            <w:pPr>
              <w:pStyle w:val="BodyText"/>
              <w:rPr>
                <w:lang w:val="en-NZ"/>
              </w:rPr>
            </w:pPr>
            <w:r w:rsidRPr="00B63E3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3F" w:rsidP="00B63E3F">
            <w:pPr>
              <w:pStyle w:val="BodyText"/>
            </w:pPr>
            <w:r w:rsidRPr="00B63E3F">
              <w:t>This version first released with CPC Construction, Plumbing and Services Training Package Release 5.0.</w:t>
            </w:r>
          </w:p>
          <w:p w:rsidR="00000000" w:rsidRPr="00B63E3F" w:rsidP="00B63E3F">
            <w:pPr>
              <w:pStyle w:val="BodyText"/>
            </w:pPr>
            <w:r w:rsidRPr="00B63E3F">
              <w:t>Supersedes and is equivalent to CPCPCM2043A Carry out WHS requirements.  Updated to meet the Standar</w:t>
            </w:r>
            <w:r w:rsidRPr="00B63E3F">
              <w:t>ds for Training Packages 2012.</w:t>
            </w:r>
          </w:p>
        </w:tc>
      </w:tr>
    </w:tbl>
    <w:p w:rsidR="00000000" w:rsidRPr="00B63E3F" w:rsidP="00B63E3F">
      <w:pPr>
        <w:pStyle w:val="BodyText"/>
      </w:pPr>
    </w:p>
    <w:p w:rsidR="00000000" w:rsidRPr="00B63E3F" w:rsidP="00B63E3F">
      <w:pPr>
        <w:pStyle w:val="AllowPageBreak"/>
      </w:pPr>
    </w:p>
    <w:p w:rsidR="00000000" w:rsidRPr="00B63E3F" w:rsidP="00B63E3F">
      <w:pPr>
        <w:pStyle w:val="Heading1"/>
      </w:pPr>
      <w:bookmarkStart w:id="2" w:name="O_1159965"/>
      <w:bookmarkEnd w:id="2"/>
      <w:r w:rsidRPr="00B63E3F">
        <w:t>Performance Evidence</w:t>
      </w:r>
    </w:p>
    <w:p w:rsidR="00000000" w:rsidRPr="00B63E3F" w:rsidP="00C33B91">
      <w:pPr>
        <w:pStyle w:val="BodyText"/>
      </w:pPr>
      <w:r w:rsidRPr="00B63E3F">
        <w:t>To demonstrate competency, a candidate must meet the performance criteria for this unit by:</w:t>
      </w:r>
    </w:p>
    <w:p w:rsidR="00000000" w:rsidRPr="00B63E3F" w:rsidP="00B63E3F">
      <w:pPr>
        <w:pStyle w:val="ListBullet"/>
      </w:pPr>
      <w:r w:rsidRPr="00B63E3F">
        <w:t>applying work health and safety (WHS) requirements, policies and procedures on three separ</w:t>
      </w:r>
      <w:r w:rsidRPr="00B63E3F">
        <w:t>ate and different occasions in the plumbing and services work environment.</w:t>
      </w:r>
    </w:p>
    <w:p w:rsidR="00000000" w:rsidRPr="00B63E3F" w:rsidP="00B63E3F">
      <w:pPr>
        <w:pStyle w:val="AllowPageBreak"/>
      </w:pPr>
    </w:p>
    <w:p w:rsidR="00000000" w:rsidRPr="00B63E3F" w:rsidP="00B63E3F">
      <w:pPr>
        <w:pStyle w:val="Heading1"/>
      </w:pPr>
      <w:bookmarkStart w:id="3" w:name="O_1159964"/>
      <w:bookmarkEnd w:id="3"/>
      <w:r w:rsidRPr="00B63E3F">
        <w:t>Knowledge Evidence</w:t>
      </w:r>
    </w:p>
    <w:p w:rsidR="00000000" w:rsidRPr="00B63E3F" w:rsidP="00C33B91">
      <w:pPr>
        <w:pStyle w:val="BodyText"/>
      </w:pPr>
      <w:r w:rsidRPr="00B63E3F">
        <w:t>To be competent in this unit, a candidate must demonstrate knowledge of:</w:t>
      </w:r>
    </w:p>
    <w:p w:rsidR="00000000" w:rsidRPr="00B63E3F" w:rsidP="00B63E3F">
      <w:pPr>
        <w:pStyle w:val="ListBullet"/>
      </w:pPr>
      <w:r w:rsidRPr="00B63E3F">
        <w:t>procedures and policies for identifying and reporting hazards, safety risks and hazardous materials, including asbestos and silica in the workplace</w:t>
      </w:r>
    </w:p>
    <w:p w:rsidR="00000000" w:rsidRPr="00B63E3F" w:rsidP="00B63E3F">
      <w:pPr>
        <w:pStyle w:val="ListBullet"/>
      </w:pPr>
      <w:r w:rsidRPr="00B63E3F">
        <w:t>job safety analyses (JSAs) and safe work method statements (SWMSs)</w:t>
      </w:r>
    </w:p>
    <w:p w:rsidR="00000000" w:rsidRPr="00B63E3F" w:rsidP="00B63E3F">
      <w:pPr>
        <w:pStyle w:val="ListBullet"/>
      </w:pPr>
      <w:r w:rsidRPr="00B63E3F">
        <w:t>safe manual handling techniques</w:t>
      </w:r>
    </w:p>
    <w:p w:rsidR="00000000" w:rsidRPr="00B63E3F" w:rsidP="00B63E3F">
      <w:pPr>
        <w:pStyle w:val="ListBullet"/>
      </w:pPr>
      <w:r w:rsidRPr="00B63E3F">
        <w:t>purpose a</w:t>
      </w:r>
      <w:r w:rsidRPr="00B63E3F">
        <w:t>nd application of safety data sheets (SDSs) when working with different materials</w:t>
      </w:r>
    </w:p>
    <w:p w:rsidR="00000000" w:rsidRPr="00B63E3F" w:rsidP="00B63E3F">
      <w:pPr>
        <w:pStyle w:val="ListBullet"/>
      </w:pPr>
      <w:r w:rsidRPr="00B63E3F">
        <w:t>relevant legislation, regulations and workplace requirements relating to WHS, including hazard reduction and personal safety</w:t>
      </w:r>
    </w:p>
    <w:p w:rsidR="00000000" w:rsidRPr="00B63E3F" w:rsidP="00B63E3F">
      <w:pPr>
        <w:pStyle w:val="ListBullet"/>
      </w:pPr>
      <w:r w:rsidRPr="00B63E3F">
        <w:t>the requirements for working in confined spaces</w:t>
      </w:r>
    </w:p>
    <w:p w:rsidR="00000000" w:rsidRPr="00B63E3F" w:rsidP="00B63E3F">
      <w:pPr>
        <w:pStyle w:val="ListBullet"/>
      </w:pPr>
      <w:r w:rsidRPr="00B63E3F">
        <w:t>t</w:t>
      </w:r>
      <w:r w:rsidRPr="00B63E3F">
        <w:t>he requirements for working at heights, including on roofs</w:t>
      </w:r>
    </w:p>
    <w:p w:rsidR="00000000" w:rsidRPr="00B63E3F" w:rsidP="00B63E3F">
      <w:pPr>
        <w:pStyle w:val="ListBullet"/>
      </w:pPr>
      <w:r w:rsidRPr="00B63E3F">
        <w:t>electrical safety requirements, including but not limited to:</w:t>
      </w:r>
    </w:p>
    <w:p w:rsidR="00000000" w:rsidRPr="00B63E3F" w:rsidP="00B63E3F">
      <w:pPr>
        <w:pStyle w:val="ListBullet2"/>
      </w:pPr>
      <w:r w:rsidRPr="00B63E3F">
        <w:t xml:space="preserve">tag and test </w:t>
      </w:r>
    </w:p>
    <w:p w:rsidR="00000000" w:rsidRPr="00B63E3F" w:rsidP="00B63E3F">
      <w:pPr>
        <w:pStyle w:val="ListBullet2"/>
      </w:pPr>
      <w:r w:rsidRPr="00B63E3F">
        <w:t>residual current devices</w:t>
      </w:r>
    </w:p>
    <w:p w:rsidR="00000000" w:rsidRPr="00B63E3F" w:rsidP="00B63E3F">
      <w:pPr>
        <w:pStyle w:val="ListBullet2"/>
      </w:pPr>
      <w:r w:rsidRPr="00B63E3F">
        <w:t>equipotential (electrical) bonding</w:t>
      </w:r>
    </w:p>
    <w:p w:rsidR="00000000" w:rsidRPr="00B63E3F" w:rsidP="00B63E3F">
      <w:pPr>
        <w:pStyle w:val="ListBullet2"/>
      </w:pPr>
      <w:r w:rsidRPr="00B63E3F">
        <w:t>electrical earthing</w:t>
      </w:r>
    </w:p>
    <w:p w:rsidR="00000000" w:rsidRPr="00B63E3F" w:rsidP="00B63E3F">
      <w:pPr>
        <w:pStyle w:val="ListBullet"/>
      </w:pPr>
      <w:r w:rsidRPr="00B63E3F">
        <w:t>risk assessment processes</w:t>
      </w:r>
    </w:p>
    <w:p w:rsidR="00000000" w:rsidRPr="00B63E3F" w:rsidP="00B63E3F">
      <w:pPr>
        <w:pStyle w:val="ListBullet"/>
      </w:pPr>
      <w:r w:rsidRPr="00B63E3F">
        <w:t>safe work practices in a normal working environment:</w:t>
      </w:r>
    </w:p>
    <w:p w:rsidR="00000000" w:rsidRPr="00B63E3F" w:rsidP="00B63E3F">
      <w:pPr>
        <w:pStyle w:val="ListBullet2"/>
      </w:pPr>
      <w:r w:rsidRPr="00B63E3F">
        <w:t>handling of materials</w:t>
      </w:r>
    </w:p>
    <w:p w:rsidR="00000000" w:rsidRPr="00B63E3F" w:rsidP="00B63E3F">
      <w:pPr>
        <w:pStyle w:val="ListBullet2"/>
      </w:pPr>
      <w:r w:rsidRPr="00B63E3F">
        <w:t>hand tools</w:t>
      </w:r>
    </w:p>
    <w:p w:rsidR="00000000" w:rsidRPr="00B63E3F" w:rsidP="00B63E3F">
      <w:pPr>
        <w:pStyle w:val="ListBullet2"/>
      </w:pPr>
      <w:r w:rsidRPr="00B63E3F">
        <w:t>power tools</w:t>
      </w:r>
    </w:p>
    <w:p w:rsidR="00000000" w:rsidRPr="00B63E3F" w:rsidP="00B63E3F">
      <w:pPr>
        <w:pStyle w:val="ListBullet2"/>
      </w:pPr>
      <w:r w:rsidRPr="00B63E3F">
        <w:t>hazard control procedures and procedures for handling hazardous materials and substances</w:t>
      </w:r>
    </w:p>
    <w:p w:rsidR="00000000" w:rsidRPr="00B63E3F" w:rsidP="00B63E3F">
      <w:pPr>
        <w:pStyle w:val="ListBullet2"/>
      </w:pPr>
      <w:r w:rsidRPr="00B63E3F">
        <w:t>personal protective equipment (PPE) prescribed under legislation, re</w:t>
      </w:r>
      <w:r w:rsidRPr="00B63E3F">
        <w:t>gulations and workplace policies and practices</w:t>
      </w:r>
    </w:p>
    <w:p w:rsidR="00000000" w:rsidRPr="00B63E3F" w:rsidP="00B63E3F">
      <w:pPr>
        <w:pStyle w:val="ListBullet2"/>
      </w:pPr>
      <w:r w:rsidRPr="00B63E3F">
        <w:t>selection and use of firefighting equipment</w:t>
      </w:r>
    </w:p>
    <w:p w:rsidR="00000000" w:rsidRPr="00B63E3F" w:rsidP="00B63E3F">
      <w:pPr>
        <w:pStyle w:val="ListBullet2"/>
      </w:pPr>
      <w:r w:rsidRPr="00B63E3F">
        <w:t>first aid procedures</w:t>
      </w:r>
    </w:p>
    <w:p w:rsidR="00000000" w:rsidRPr="00B63E3F" w:rsidP="00B63E3F">
      <w:pPr>
        <w:pStyle w:val="ListBullet"/>
      </w:pPr>
      <w:r w:rsidRPr="00B63E3F">
        <w:t>workplace induction requirements</w:t>
      </w:r>
    </w:p>
    <w:p w:rsidR="00000000" w:rsidRPr="00B63E3F" w:rsidP="00B63E3F">
      <w:pPr>
        <w:pStyle w:val="ListBullet"/>
      </w:pPr>
      <w:r w:rsidRPr="00B63E3F">
        <w:t>workplace response to emergencies.</w:t>
      </w:r>
    </w:p>
    <w:p w:rsidR="00000000" w:rsidRPr="00B63E3F" w:rsidP="00B63E3F">
      <w:pPr>
        <w:pStyle w:val="AllowPageBreak"/>
      </w:pPr>
    </w:p>
    <w:p w:rsidR="00000000" w:rsidRPr="00B63E3F" w:rsidP="00B63E3F">
      <w:pPr>
        <w:pStyle w:val="Heading1"/>
      </w:pPr>
      <w:bookmarkStart w:id="4" w:name="O_1159963"/>
      <w:bookmarkEnd w:id="4"/>
      <w:r w:rsidRPr="00B63E3F">
        <w:t>Assessment Conditions</w:t>
      </w:r>
    </w:p>
    <w:p w:rsidR="00000000" w:rsidRPr="00B63E3F" w:rsidP="00C33B91">
      <w:pPr>
        <w:pStyle w:val="BodyText"/>
      </w:pPr>
      <w:r w:rsidRPr="00B63E3F">
        <w:t>Assessors must meet the requirements for assessors contained in the Standards for Registered Training Organisations.</w:t>
      </w:r>
    </w:p>
    <w:p w:rsidR="00000000" w:rsidRPr="00B63E3F" w:rsidP="00C33B91">
      <w:pPr>
        <w:pStyle w:val="BodyText"/>
      </w:pPr>
      <w:r w:rsidRPr="00B63E3F">
        <w:t>This unit must be assessed in the workplace or a close simulation using realistic workplace conditions, materials, activities, responsibili</w:t>
      </w:r>
      <w:r w:rsidRPr="00B63E3F">
        <w:t>ties, procedures, safety requirements and environmental considerations.</w:t>
      </w:r>
    </w:p>
    <w:p w:rsidR="00000000" w:rsidRPr="00B63E3F" w:rsidP="00B63E3F">
      <w:pPr>
        <w:pStyle w:val="Heading1"/>
      </w:pPr>
      <w:bookmarkStart w:id="5" w:name="O_1159976"/>
      <w:bookmarkEnd w:id="5"/>
      <w:r w:rsidRPr="00B63E3F">
        <w:t>Links</w:t>
      </w:r>
    </w:p>
    <w:p w:rsidR="00000000" w:rsidRPr="00B63E3F" w:rsidP="00C33B91">
      <w:pPr>
        <w:pStyle w:val="BodyText"/>
      </w:pPr>
      <w:r w:rsidRPr="00B63E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45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3E3F" w:rsidP="00B63E3F"/>
    <w:sectPr w:rsidSect="00B63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3F" w:rsidRPr="00C33B91" w:rsidP="00C33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91" w:rsidP="00B63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B91" w:rsidP="00B63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3B91" w:rsidP="00B63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E3F" w:rsidRPr="00C33B91" w:rsidP="00C33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91" w:rsidRPr="002D2AF8" w:rsidP="00B63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CPCPCM2043 Carry out WHS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3B91" w:rsidP="00B63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A4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E5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D01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E3F"/>
  </w:style>
  <w:style w:type="character" w:customStyle="1" w:styleId="Heading1Char">
    <w:name w:val="Heading 1 Char"/>
    <w:basedOn w:val="DefaultParagraphFont"/>
    <w:link w:val="Heading1"/>
    <w:rsid w:val="00B63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E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3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3E3F"/>
    <w:rPr>
      <w:b/>
      <w:spacing w:val="0"/>
    </w:rPr>
  </w:style>
  <w:style w:type="paragraph" w:customStyle="1" w:styleId="SuperTitle">
    <w:name w:val="SuperTitle"/>
    <w:basedOn w:val="Title"/>
    <w:rsid w:val="00B63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E3F"/>
    <w:rPr>
      <w:i/>
    </w:rPr>
  </w:style>
  <w:style w:type="paragraph" w:styleId="Caption">
    <w:name w:val="caption"/>
    <w:basedOn w:val="BodyText"/>
    <w:next w:val="Normal"/>
    <w:qFormat/>
    <w:rsid w:val="00B63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E3F"/>
  </w:style>
  <w:style w:type="paragraph" w:styleId="TableofFigures">
    <w:name w:val="table of figures"/>
    <w:basedOn w:val="Normal"/>
    <w:next w:val="Normal"/>
    <w:semiHidden/>
    <w:rsid w:val="00B63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E3F"/>
    <w:rPr>
      <w:rFonts w:ascii="Wingdings" w:hAnsi="Wingdings"/>
    </w:rPr>
  </w:style>
  <w:style w:type="paragraph" w:customStyle="1" w:styleId="TableHeading">
    <w:name w:val="Table Heading"/>
    <w:basedOn w:val="HeadingBase"/>
    <w:rsid w:val="00B63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E3F"/>
    <w:rPr>
      <w:color w:val="0033CC"/>
      <w:u w:val="none"/>
    </w:rPr>
  </w:style>
  <w:style w:type="paragraph" w:customStyle="1" w:styleId="BodyTextRight">
    <w:name w:val="Body Text Right"/>
    <w:basedOn w:val="BodyText"/>
    <w:rsid w:val="00B63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E3F"/>
    <w:rPr>
      <w:sz w:val="32"/>
    </w:rPr>
  </w:style>
  <w:style w:type="paragraph" w:customStyle="1" w:styleId="HeadingProcedure">
    <w:name w:val="Heading Procedure"/>
    <w:basedOn w:val="HeadingBase"/>
    <w:next w:val="Normal"/>
    <w:rsid w:val="00B63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E3F"/>
    <w:pPr>
      <w:spacing w:before="60" w:after="60"/>
    </w:pPr>
  </w:style>
  <w:style w:type="paragraph" w:styleId="ListContinue">
    <w:name w:val="List Continue"/>
    <w:basedOn w:val="List"/>
    <w:rsid w:val="00B63E3F"/>
    <w:pPr>
      <w:ind w:firstLine="0"/>
    </w:pPr>
  </w:style>
  <w:style w:type="paragraph" w:customStyle="1" w:styleId="ListNote">
    <w:name w:val="List Note"/>
    <w:basedOn w:val="List"/>
    <w:rsid w:val="00B63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E3F"/>
    <w:rPr>
      <w:rFonts w:ascii="Courier New" w:hAnsi="Courier New"/>
    </w:rPr>
  </w:style>
  <w:style w:type="paragraph" w:customStyle="1" w:styleId="NoteBullet">
    <w:name w:val="Note Bullet"/>
    <w:basedOn w:val="Note"/>
    <w:rsid w:val="00B63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E3F"/>
    <w:rPr>
      <w:b/>
      <w:smallCaps/>
    </w:rPr>
  </w:style>
  <w:style w:type="paragraph" w:customStyle="1" w:styleId="TableListNumber">
    <w:name w:val="Table List Number"/>
    <w:basedOn w:val="ListNumber"/>
    <w:rsid w:val="00B63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E3F"/>
    <w:pPr>
      <w:numPr>
        <w:numId w:val="9"/>
      </w:numPr>
    </w:pPr>
  </w:style>
  <w:style w:type="paragraph" w:customStyle="1" w:styleId="ListAlpha2">
    <w:name w:val="List Alpha 2"/>
    <w:basedOn w:val="List2"/>
    <w:rsid w:val="00B63E3F"/>
    <w:pPr>
      <w:numPr>
        <w:numId w:val="8"/>
      </w:numPr>
    </w:pPr>
  </w:style>
  <w:style w:type="paragraph" w:styleId="List2">
    <w:name w:val="List 2"/>
    <w:basedOn w:val="BodyText"/>
    <w:rsid w:val="00B63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E3F"/>
    <w:pPr>
      <w:numPr>
        <w:numId w:val="4"/>
      </w:numPr>
    </w:pPr>
  </w:style>
  <w:style w:type="paragraph" w:styleId="ListContinue2">
    <w:name w:val="List Continue 2"/>
    <w:basedOn w:val="List2"/>
    <w:rsid w:val="00B63E3F"/>
    <w:pPr>
      <w:ind w:firstLine="0"/>
    </w:pPr>
  </w:style>
  <w:style w:type="paragraph" w:styleId="ListContinue3">
    <w:name w:val="List Continue 3"/>
    <w:basedOn w:val="List3"/>
    <w:rsid w:val="00B63E3F"/>
    <w:pPr>
      <w:ind w:left="1021" w:firstLine="0"/>
    </w:pPr>
  </w:style>
  <w:style w:type="paragraph" w:styleId="ListContinue4">
    <w:name w:val="List Continue 4"/>
    <w:basedOn w:val="List4"/>
    <w:rsid w:val="00B63E3F"/>
    <w:pPr>
      <w:ind w:firstLine="0"/>
    </w:pPr>
  </w:style>
  <w:style w:type="paragraph" w:styleId="ListContinue5">
    <w:name w:val="List Continue 5"/>
    <w:basedOn w:val="List5"/>
    <w:rsid w:val="00B63E3F"/>
    <w:pPr>
      <w:ind w:firstLine="0"/>
    </w:pPr>
  </w:style>
  <w:style w:type="paragraph" w:styleId="ListNumber3">
    <w:name w:val="List Number 3"/>
    <w:basedOn w:val="List3"/>
    <w:rsid w:val="00B63E3F"/>
    <w:pPr>
      <w:numPr>
        <w:numId w:val="5"/>
      </w:numPr>
    </w:pPr>
  </w:style>
  <w:style w:type="paragraph" w:styleId="ListNumber4">
    <w:name w:val="List Number 4"/>
    <w:basedOn w:val="List4"/>
    <w:rsid w:val="00B63E3F"/>
    <w:pPr>
      <w:numPr>
        <w:numId w:val="6"/>
      </w:numPr>
    </w:pPr>
  </w:style>
  <w:style w:type="paragraph" w:styleId="ListNumber5">
    <w:name w:val="List Number 5"/>
    <w:basedOn w:val="List5"/>
    <w:rsid w:val="00B63E3F"/>
    <w:pPr>
      <w:numPr>
        <w:numId w:val="7"/>
      </w:numPr>
    </w:pPr>
  </w:style>
  <w:style w:type="paragraph" w:styleId="BlockText">
    <w:name w:val="Block Text"/>
    <w:basedOn w:val="Normal"/>
    <w:rsid w:val="00B63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E3F"/>
    <w:rPr>
      <w:sz w:val="16"/>
      <w:vertAlign w:val="superscript"/>
    </w:rPr>
  </w:style>
  <w:style w:type="character" w:customStyle="1" w:styleId="Symbols">
    <w:name w:val="Symbols"/>
    <w:basedOn w:val="DefaultParagraphFont"/>
    <w:rsid w:val="00B63E3F"/>
    <w:rPr>
      <w:rFonts w:ascii="Symbol" w:hAnsi="Symbol"/>
    </w:rPr>
  </w:style>
  <w:style w:type="character" w:customStyle="1" w:styleId="MenuOptions">
    <w:name w:val="Menu Options"/>
    <w:basedOn w:val="DefaultParagraphFont"/>
    <w:rsid w:val="00B63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E3F"/>
    <w:rPr>
      <w:b/>
    </w:rPr>
  </w:style>
  <w:style w:type="character" w:customStyle="1" w:styleId="Underlined">
    <w:name w:val="Underlined"/>
    <w:basedOn w:val="DefaultParagraphFont"/>
    <w:rsid w:val="00B63E3F"/>
    <w:rPr>
      <w:u w:val="single"/>
    </w:rPr>
  </w:style>
  <w:style w:type="paragraph" w:customStyle="1" w:styleId="TableBodyTextRight">
    <w:name w:val="Table Body Text Right"/>
    <w:basedOn w:val="TableBodyText"/>
    <w:rsid w:val="00B63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E3F"/>
    <w:rPr>
      <w:sz w:val="18"/>
    </w:rPr>
  </w:style>
  <w:style w:type="paragraph" w:customStyle="1" w:styleId="BodySmallRight">
    <w:name w:val="Body Small Right"/>
    <w:basedOn w:val="BodyTextRight"/>
    <w:rsid w:val="00B63E3F"/>
    <w:rPr>
      <w:sz w:val="18"/>
      <w:szCs w:val="18"/>
    </w:rPr>
  </w:style>
  <w:style w:type="paragraph" w:customStyle="1" w:styleId="MarginEdition">
    <w:name w:val="Margin Edition"/>
    <w:basedOn w:val="MarginNote"/>
    <w:rsid w:val="00B63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E3F"/>
    <w:rPr>
      <w:sz w:val="2"/>
      <w:szCs w:val="2"/>
    </w:rPr>
  </w:style>
  <w:style w:type="character" w:customStyle="1" w:styleId="Small">
    <w:name w:val="Small"/>
    <w:basedOn w:val="DefaultParagraphFont"/>
    <w:rsid w:val="00B63E3F"/>
    <w:rPr>
      <w:sz w:val="16"/>
    </w:rPr>
  </w:style>
  <w:style w:type="paragraph" w:customStyle="1" w:styleId="WideTable">
    <w:name w:val="Wide Table"/>
    <w:basedOn w:val="Normal"/>
    <w:rsid w:val="00B63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E3F"/>
  </w:style>
  <w:style w:type="paragraph" w:styleId="Quote">
    <w:name w:val="Quote"/>
    <w:basedOn w:val="Heading1"/>
    <w:link w:val="QuoteChar"/>
    <w:qFormat/>
    <w:rsid w:val="00B63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E3F"/>
    <w:pPr>
      <w:pageBreakBefore/>
    </w:pPr>
  </w:style>
  <w:style w:type="paragraph" w:customStyle="1" w:styleId="Border">
    <w:name w:val="Border"/>
    <w:basedOn w:val="Normal"/>
    <w:qFormat/>
    <w:rsid w:val="00B63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E3F"/>
    <w:rPr>
      <w:u w:val="single"/>
    </w:rPr>
  </w:style>
  <w:style w:type="character" w:customStyle="1" w:styleId="BoldandItalics">
    <w:name w:val="Bold and Italics"/>
    <w:qFormat/>
    <w:rsid w:val="00B63E3F"/>
    <w:rPr>
      <w:b/>
      <w:i/>
      <w:u w:val="none"/>
    </w:rPr>
  </w:style>
  <w:style w:type="paragraph" w:styleId="BalloonText">
    <w:name w:val="Balloon Text"/>
    <w:basedOn w:val="Normal"/>
    <w:link w:val="BalloonTextChar"/>
    <w:rsid w:val="00B63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E3F"/>
    <w:pPr>
      <w:spacing w:before="0" w:after="0"/>
    </w:pPr>
  </w:style>
  <w:style w:type="paragraph" w:customStyle="1" w:styleId="BodyTextBold">
    <w:name w:val="Body Text Bold"/>
    <w:basedOn w:val="BodyText"/>
    <w:qFormat/>
    <w:rsid w:val="00B63E3F"/>
    <w:rPr>
      <w:b/>
    </w:rPr>
  </w:style>
  <w:style w:type="character" w:styleId="Hyperlink">
    <w:name w:val="Hyperlink"/>
    <w:basedOn w:val="DefaultParagraphFont"/>
    <w:uiPriority w:val="99"/>
    <w:unhideWhenUsed/>
    <w:rsid w:val="00C33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2459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CPCPCM2043 Carry out WHS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