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6C9" w:rsidP="00911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CPCPCM2041 Work effectively in the plumbing services sector</w:t>
      </w:r>
      <w:r>
        <w:fldChar w:fldCharType="end"/>
      </w:r>
    </w:p>
    <w:p w:rsidR="009116C9" w:rsidP="009116C9">
      <w:pPr>
        <w:pStyle w:val="Version"/>
        <w:sectPr w:rsidSect="000E2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875" w:rsidP="000E2875">
      <w:pPr>
        <w:pStyle w:val="SuperHeading"/>
      </w:pPr>
      <w:r w:rsidRPr="000E2875">
        <w:t>CPCPCM2041 Work effectively in the plumbing services sector</w:t>
      </w:r>
    </w:p>
    <w:p w:rsidR="00000000" w:rsidRPr="000E2875" w:rsidP="000E2875">
      <w:pPr>
        <w:pStyle w:val="Heading1"/>
      </w:pPr>
      <w:bookmarkStart w:id="1" w:name="O_1132118"/>
      <w:bookmarkEnd w:id="1"/>
      <w:r w:rsidRPr="000E2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75" w:rsidP="000E2875">
            <w:pPr>
              <w:pStyle w:val="BodyText"/>
            </w:pPr>
            <w:r w:rsidRPr="000E2875">
              <w:t>This version first released with CPC Construction, Plumbing and Services Training Package Release 5.0.</w:t>
            </w:r>
          </w:p>
          <w:p w:rsidR="00000000" w:rsidRPr="000E2875" w:rsidP="000E2875">
            <w:pPr>
              <w:pStyle w:val="BodyText"/>
            </w:pPr>
            <w:r w:rsidRPr="000E2875">
              <w:t>Supersedes and is equivalent to CPCPCM2041A Work effectively in the plumbing services sector.  Updated t</w:t>
            </w:r>
            <w:r w:rsidRPr="000E2875">
              <w:t>o meet the Standards for Training Packages 2012.</w:t>
            </w:r>
          </w:p>
        </w:tc>
      </w:tr>
    </w:tbl>
    <w:p w:rsidR="00000000" w:rsidRPr="000E2875" w:rsidP="000E2875">
      <w:pPr>
        <w:pStyle w:val="BodyText"/>
      </w:pPr>
    </w:p>
    <w:p w:rsidR="00000000" w:rsidRPr="000E2875" w:rsidP="000E2875">
      <w:pPr>
        <w:pStyle w:val="AllowPageBreak"/>
      </w:pPr>
    </w:p>
    <w:p w:rsidR="00000000" w:rsidRPr="000E2875" w:rsidP="000E2875">
      <w:pPr>
        <w:pStyle w:val="Heading1"/>
      </w:pPr>
      <w:bookmarkStart w:id="2" w:name="O_1132124"/>
      <w:bookmarkEnd w:id="2"/>
      <w:r w:rsidRPr="000E2875">
        <w:t>Application</w:t>
      </w:r>
    </w:p>
    <w:p w:rsidR="00000000" w:rsidRPr="000E2875" w:rsidP="009116C9">
      <w:pPr>
        <w:pStyle w:val="BodyText"/>
      </w:pPr>
      <w:r w:rsidRPr="000E2875">
        <w:t>This unit specifies the skills and knowledge required to comply with effective workplace performance within the plumbing and services sector.</w:t>
      </w:r>
    </w:p>
    <w:p w:rsidR="00000000" w:rsidRPr="000E2875" w:rsidP="009116C9">
      <w:pPr>
        <w:pStyle w:val="BodyText"/>
      </w:pPr>
      <w:r w:rsidRPr="000E2875">
        <w:t>In some jurisdictions, this unit</w:t>
      </w:r>
      <w:r w:rsidRPr="000E2875">
        <w:t xml:space="preserve"> of competency may form part of accreditation, licensing, legislative, regulatory or certification requirements.</w:t>
      </w:r>
    </w:p>
    <w:p w:rsidR="00000000" w:rsidRPr="000E2875" w:rsidP="000E2875">
      <w:pPr>
        <w:pStyle w:val="Heading1"/>
      </w:pPr>
      <w:bookmarkStart w:id="3" w:name="O_1132123"/>
      <w:bookmarkEnd w:id="3"/>
      <w:r w:rsidRPr="000E2875">
        <w:t>Pre-requisite Unit</w:t>
      </w:r>
    </w:p>
    <w:p w:rsidR="00000000" w:rsidRPr="000E2875" w:rsidP="009116C9">
      <w:pPr>
        <w:pStyle w:val="BodyText"/>
      </w:pPr>
      <w:r w:rsidRPr="000E2875">
        <w:t>Nil.</w:t>
      </w:r>
    </w:p>
    <w:p w:rsidR="00000000" w:rsidRPr="000E2875" w:rsidP="000E2875">
      <w:pPr>
        <w:pStyle w:val="Heading1"/>
      </w:pPr>
      <w:bookmarkStart w:id="4" w:name="O_1132122"/>
      <w:bookmarkEnd w:id="4"/>
      <w:r w:rsidRPr="000E2875">
        <w:t>Unit Sector</w:t>
      </w:r>
    </w:p>
    <w:p w:rsidR="00000000" w:rsidRPr="000E2875" w:rsidP="009116C9">
      <w:pPr>
        <w:pStyle w:val="BodyText"/>
      </w:pPr>
      <w:r w:rsidRPr="000E2875">
        <w:t>Plumbing</w:t>
      </w:r>
    </w:p>
    <w:p w:rsidR="00000000" w:rsidRPr="000E2875" w:rsidP="000E2875">
      <w:pPr>
        <w:pStyle w:val="Heading1"/>
      </w:pPr>
      <w:bookmarkStart w:id="5" w:name="O_1132121"/>
      <w:bookmarkEnd w:id="5"/>
      <w:r w:rsidRPr="000E28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Element</w:t>
            </w:r>
            <w:r w:rsidRPr="000E2875">
              <w:t>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Performance criteria describe what needs to be done to demonstrate achievement of the element.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Comply with work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Identify plumbing and</w:t>
            </w:r>
            <w:r w:rsidRPr="000E2875">
              <w:t xml:space="preserve"> services sector employment conditions, responsibilities and obligations.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Access the requirements of relevant plumbing legislation, regulations, standards and codes of practice through a variety of mediums.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Participate in identifying and pursuing own development needs and processes.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 xml:space="preserve">Follow and apply the specific work health and safety (WHS) requirements of the plumbing industry when </w:t>
            </w:r>
            <w:r w:rsidRPr="000E2875">
              <w:t xml:space="preserve">preparing for and undertaking work activities. 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Follow and appl</w:t>
            </w:r>
            <w:r w:rsidRPr="000E2875">
              <w:t>y workplace quality assurance and sustainability principles and concept requirements.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Work in a team.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Identify workplace goals and contributions to be made by teams.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Identify and agree on individual contributions to teamwork activities.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Organise and accept responsibility for own workload.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Complete work activities to the standard expected in the workplace.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Report safety risks in the work area based on identified hazards to designated personnel.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Review team activities periodically with the team according to workplace procedures.</w:t>
            </w:r>
          </w:p>
        </w:tc>
      </w:tr>
      <w:tr w:rsidTr="000E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75">
            <w:pPr>
              <w:pStyle w:val="BodyText"/>
              <w:rPr>
                <w:lang w:val="en-NZ"/>
              </w:rPr>
            </w:pPr>
            <w:r w:rsidRPr="000E2875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75" w:rsidP="000E2875">
            <w:pPr>
              <w:pStyle w:val="BodyText"/>
            </w:pPr>
            <w:r w:rsidRPr="000E2875">
              <w:t>Implement team activity review findings to facilitate effective work practices.</w:t>
            </w:r>
          </w:p>
        </w:tc>
      </w:tr>
    </w:tbl>
    <w:p w:rsidR="00000000" w:rsidRPr="000E2875" w:rsidP="000E2875">
      <w:pPr>
        <w:pStyle w:val="BodyText"/>
      </w:pPr>
    </w:p>
    <w:p w:rsidR="00000000" w:rsidRPr="000E2875" w:rsidP="000E2875">
      <w:pPr>
        <w:pStyle w:val="AllowPageBreak"/>
      </w:pPr>
    </w:p>
    <w:p w:rsidR="00000000" w:rsidRPr="000E2875" w:rsidP="000E2875">
      <w:pPr>
        <w:pStyle w:val="Heading1"/>
      </w:pPr>
      <w:bookmarkStart w:id="6" w:name="O_1132120"/>
      <w:bookmarkEnd w:id="6"/>
      <w:r w:rsidRPr="000E2875">
        <w:t>Foundation Skills</w:t>
      </w:r>
    </w:p>
    <w:p w:rsidR="00000000" w:rsidRPr="000E2875" w:rsidP="009116C9">
      <w:pPr>
        <w:pStyle w:val="BodyText"/>
      </w:pPr>
      <w:r w:rsidRPr="000E2875">
        <w:t xml:space="preserve">Foundation skills essential to performance are explicit in the performance criteria of this unit of competency. </w:t>
      </w:r>
    </w:p>
    <w:p w:rsidR="00000000" w:rsidRPr="000E2875" w:rsidP="000E2875">
      <w:pPr>
        <w:pStyle w:val="Heading1"/>
      </w:pPr>
      <w:bookmarkStart w:id="7" w:name="O_1132119"/>
      <w:bookmarkEnd w:id="7"/>
      <w:r w:rsidRPr="000E2875">
        <w:t>Unit Mapping Information</w:t>
      </w:r>
    </w:p>
    <w:p w:rsidR="00000000" w:rsidRPr="000E2875" w:rsidP="009116C9">
      <w:pPr>
        <w:pStyle w:val="BodyText"/>
      </w:pPr>
      <w:r w:rsidRPr="000E2875">
        <w:t>Supersedes and is equivalent to CPCPCM2041A Work effectively in the plumbing services sector.</w:t>
      </w:r>
    </w:p>
    <w:p w:rsidR="00000000" w:rsidRPr="000E2875" w:rsidP="000E2875">
      <w:pPr>
        <w:pStyle w:val="Heading1"/>
      </w:pPr>
      <w:bookmarkStart w:id="8" w:name="O_1132112"/>
      <w:bookmarkEnd w:id="8"/>
      <w:r w:rsidRPr="000E2875">
        <w:t>Links</w:t>
      </w:r>
    </w:p>
    <w:p w:rsidR="00000000" w:rsidRPr="000E2875" w:rsidP="009116C9">
      <w:pPr>
        <w:pStyle w:val="BodyText"/>
      </w:pPr>
      <w:r w:rsidRPr="000E287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D2A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2875" w:rsidP="000E2875"/>
    <w:sectPr w:rsidSect="000E28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75" w:rsidRPr="009116C9" w:rsidP="00911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C9" w:rsidP="000E2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6C9" w:rsidP="000E2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116C9" w:rsidP="000E2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875" w:rsidRPr="009116C9" w:rsidP="00911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C9" w:rsidRPr="002D2AF8" w:rsidP="000E2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CPCPCM2041 Work effectively in the plumbing services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116C9" w:rsidP="000E2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875"/>
  </w:style>
  <w:style w:type="character" w:customStyle="1" w:styleId="Heading1Char">
    <w:name w:val="Heading 1 Char"/>
    <w:basedOn w:val="DefaultParagraphFont"/>
    <w:link w:val="Heading1"/>
    <w:rsid w:val="000E2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87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E2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8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8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2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875"/>
    <w:rPr>
      <w:b/>
      <w:spacing w:val="0"/>
    </w:rPr>
  </w:style>
  <w:style w:type="paragraph" w:customStyle="1" w:styleId="SuperTitle">
    <w:name w:val="SuperTitle"/>
    <w:basedOn w:val="Title"/>
    <w:rsid w:val="000E2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8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875"/>
    <w:rPr>
      <w:i/>
    </w:rPr>
  </w:style>
  <w:style w:type="paragraph" w:styleId="Caption">
    <w:name w:val="caption"/>
    <w:basedOn w:val="BodyText"/>
    <w:next w:val="Normal"/>
    <w:qFormat/>
    <w:rsid w:val="000E2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875"/>
  </w:style>
  <w:style w:type="paragraph" w:styleId="TableofFigures">
    <w:name w:val="table of figures"/>
    <w:basedOn w:val="Normal"/>
    <w:next w:val="Normal"/>
    <w:semiHidden/>
    <w:rsid w:val="000E2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8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2875"/>
    <w:rPr>
      <w:rFonts w:ascii="Wingdings" w:hAnsi="Wingdings"/>
    </w:rPr>
  </w:style>
  <w:style w:type="paragraph" w:customStyle="1" w:styleId="TableHeading">
    <w:name w:val="Table Heading"/>
    <w:basedOn w:val="HeadingBase"/>
    <w:rsid w:val="000E2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875"/>
    <w:rPr>
      <w:color w:val="0033CC"/>
      <w:u w:val="none"/>
    </w:rPr>
  </w:style>
  <w:style w:type="paragraph" w:customStyle="1" w:styleId="BodyTextRight">
    <w:name w:val="Body Text Right"/>
    <w:basedOn w:val="BodyText"/>
    <w:rsid w:val="000E2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8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875"/>
    <w:rPr>
      <w:sz w:val="32"/>
    </w:rPr>
  </w:style>
  <w:style w:type="paragraph" w:customStyle="1" w:styleId="HeadingProcedure">
    <w:name w:val="Heading Procedure"/>
    <w:basedOn w:val="HeadingBase"/>
    <w:next w:val="Normal"/>
    <w:rsid w:val="000E2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875"/>
    <w:pPr>
      <w:spacing w:before="60" w:after="60"/>
    </w:pPr>
  </w:style>
  <w:style w:type="paragraph" w:styleId="ListContinue">
    <w:name w:val="List Continue"/>
    <w:basedOn w:val="List"/>
    <w:rsid w:val="000E2875"/>
    <w:pPr>
      <w:ind w:firstLine="0"/>
    </w:pPr>
  </w:style>
  <w:style w:type="paragraph" w:customStyle="1" w:styleId="ListNote">
    <w:name w:val="List Note"/>
    <w:basedOn w:val="List"/>
    <w:rsid w:val="000E2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875"/>
    <w:rPr>
      <w:rFonts w:ascii="Courier New" w:hAnsi="Courier New"/>
    </w:rPr>
  </w:style>
  <w:style w:type="paragraph" w:customStyle="1" w:styleId="NoteBullet">
    <w:name w:val="Note Bullet"/>
    <w:basedOn w:val="Note"/>
    <w:rsid w:val="000E2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8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2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875"/>
    <w:rPr>
      <w:b/>
      <w:smallCaps/>
    </w:rPr>
  </w:style>
  <w:style w:type="paragraph" w:customStyle="1" w:styleId="TableListNumber">
    <w:name w:val="Table List Number"/>
    <w:basedOn w:val="ListNumber"/>
    <w:rsid w:val="000E2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875"/>
    <w:pPr>
      <w:numPr>
        <w:numId w:val="7"/>
      </w:numPr>
    </w:pPr>
  </w:style>
  <w:style w:type="paragraph" w:customStyle="1" w:styleId="ListAlpha2">
    <w:name w:val="List Alpha 2"/>
    <w:basedOn w:val="List2"/>
    <w:rsid w:val="000E2875"/>
    <w:pPr>
      <w:numPr>
        <w:numId w:val="6"/>
      </w:numPr>
    </w:pPr>
  </w:style>
  <w:style w:type="paragraph" w:styleId="List2">
    <w:name w:val="List 2"/>
    <w:basedOn w:val="BodyText"/>
    <w:rsid w:val="000E2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8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8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2875"/>
    <w:pPr>
      <w:numPr>
        <w:numId w:val="2"/>
      </w:numPr>
    </w:pPr>
  </w:style>
  <w:style w:type="paragraph" w:styleId="ListContinue2">
    <w:name w:val="List Continue 2"/>
    <w:basedOn w:val="List2"/>
    <w:rsid w:val="000E2875"/>
    <w:pPr>
      <w:ind w:firstLine="0"/>
    </w:pPr>
  </w:style>
  <w:style w:type="paragraph" w:styleId="ListContinue3">
    <w:name w:val="List Continue 3"/>
    <w:basedOn w:val="List3"/>
    <w:rsid w:val="000E2875"/>
    <w:pPr>
      <w:ind w:left="1021" w:firstLine="0"/>
    </w:pPr>
  </w:style>
  <w:style w:type="paragraph" w:styleId="ListContinue4">
    <w:name w:val="List Continue 4"/>
    <w:basedOn w:val="List4"/>
    <w:rsid w:val="000E2875"/>
    <w:pPr>
      <w:ind w:firstLine="0"/>
    </w:pPr>
  </w:style>
  <w:style w:type="paragraph" w:styleId="ListContinue5">
    <w:name w:val="List Continue 5"/>
    <w:basedOn w:val="List5"/>
    <w:rsid w:val="000E2875"/>
    <w:pPr>
      <w:ind w:firstLine="0"/>
    </w:pPr>
  </w:style>
  <w:style w:type="paragraph" w:styleId="ListNumber3">
    <w:name w:val="List Number 3"/>
    <w:basedOn w:val="List3"/>
    <w:rsid w:val="000E2875"/>
    <w:pPr>
      <w:numPr>
        <w:numId w:val="3"/>
      </w:numPr>
    </w:pPr>
  </w:style>
  <w:style w:type="paragraph" w:styleId="ListNumber4">
    <w:name w:val="List Number 4"/>
    <w:basedOn w:val="List4"/>
    <w:rsid w:val="000E2875"/>
    <w:pPr>
      <w:numPr>
        <w:numId w:val="4"/>
      </w:numPr>
    </w:pPr>
  </w:style>
  <w:style w:type="paragraph" w:styleId="ListNumber5">
    <w:name w:val="List Number 5"/>
    <w:basedOn w:val="List5"/>
    <w:rsid w:val="000E2875"/>
    <w:pPr>
      <w:numPr>
        <w:numId w:val="5"/>
      </w:numPr>
    </w:pPr>
  </w:style>
  <w:style w:type="paragraph" w:styleId="BlockText">
    <w:name w:val="Block Text"/>
    <w:basedOn w:val="Normal"/>
    <w:rsid w:val="000E2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875"/>
    <w:rPr>
      <w:sz w:val="16"/>
      <w:vertAlign w:val="superscript"/>
    </w:rPr>
  </w:style>
  <w:style w:type="character" w:customStyle="1" w:styleId="Symbols">
    <w:name w:val="Symbols"/>
    <w:basedOn w:val="DefaultParagraphFont"/>
    <w:rsid w:val="000E2875"/>
    <w:rPr>
      <w:rFonts w:ascii="Symbol" w:hAnsi="Symbol"/>
    </w:rPr>
  </w:style>
  <w:style w:type="character" w:customStyle="1" w:styleId="MenuOptions">
    <w:name w:val="Menu Options"/>
    <w:basedOn w:val="DefaultParagraphFont"/>
    <w:rsid w:val="000E2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875"/>
    <w:rPr>
      <w:b/>
    </w:rPr>
  </w:style>
  <w:style w:type="character" w:customStyle="1" w:styleId="Underlined">
    <w:name w:val="Underlined"/>
    <w:basedOn w:val="DefaultParagraphFont"/>
    <w:rsid w:val="000E2875"/>
    <w:rPr>
      <w:u w:val="single"/>
    </w:rPr>
  </w:style>
  <w:style w:type="paragraph" w:customStyle="1" w:styleId="TableBodyTextRight">
    <w:name w:val="Table Body Text Right"/>
    <w:basedOn w:val="TableBodyText"/>
    <w:rsid w:val="000E2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875"/>
    <w:rPr>
      <w:sz w:val="18"/>
    </w:rPr>
  </w:style>
  <w:style w:type="paragraph" w:customStyle="1" w:styleId="BodySmallRight">
    <w:name w:val="Body Small Right"/>
    <w:basedOn w:val="BodyTextRight"/>
    <w:rsid w:val="000E2875"/>
    <w:rPr>
      <w:sz w:val="18"/>
      <w:szCs w:val="18"/>
    </w:rPr>
  </w:style>
  <w:style w:type="paragraph" w:customStyle="1" w:styleId="MarginEdition">
    <w:name w:val="Margin Edition"/>
    <w:basedOn w:val="MarginNote"/>
    <w:rsid w:val="000E2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875"/>
    <w:rPr>
      <w:sz w:val="2"/>
      <w:szCs w:val="2"/>
    </w:rPr>
  </w:style>
  <w:style w:type="character" w:customStyle="1" w:styleId="Small">
    <w:name w:val="Small"/>
    <w:basedOn w:val="DefaultParagraphFont"/>
    <w:rsid w:val="000E2875"/>
    <w:rPr>
      <w:sz w:val="16"/>
    </w:rPr>
  </w:style>
  <w:style w:type="paragraph" w:customStyle="1" w:styleId="WideTable">
    <w:name w:val="Wide Table"/>
    <w:basedOn w:val="Normal"/>
    <w:rsid w:val="000E2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875"/>
  </w:style>
  <w:style w:type="paragraph" w:styleId="Quote">
    <w:name w:val="Quote"/>
    <w:basedOn w:val="Heading1"/>
    <w:link w:val="QuoteChar"/>
    <w:qFormat/>
    <w:rsid w:val="000E2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875"/>
    <w:pPr>
      <w:pageBreakBefore/>
    </w:pPr>
  </w:style>
  <w:style w:type="paragraph" w:customStyle="1" w:styleId="Border">
    <w:name w:val="Border"/>
    <w:basedOn w:val="Normal"/>
    <w:qFormat/>
    <w:rsid w:val="000E2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875"/>
    <w:rPr>
      <w:u w:val="single"/>
    </w:rPr>
  </w:style>
  <w:style w:type="character" w:customStyle="1" w:styleId="BoldandItalics">
    <w:name w:val="Bold and Italics"/>
    <w:qFormat/>
    <w:rsid w:val="000E2875"/>
    <w:rPr>
      <w:b/>
      <w:i/>
      <w:u w:val="none"/>
    </w:rPr>
  </w:style>
  <w:style w:type="paragraph" w:styleId="BalloonText">
    <w:name w:val="Balloon Text"/>
    <w:basedOn w:val="Normal"/>
    <w:link w:val="BalloonTextChar"/>
    <w:rsid w:val="000E2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875"/>
    <w:pPr>
      <w:spacing w:before="0" w:after="0"/>
    </w:pPr>
  </w:style>
  <w:style w:type="paragraph" w:customStyle="1" w:styleId="BodyTextBold">
    <w:name w:val="Body Text Bold"/>
    <w:basedOn w:val="BodyText"/>
    <w:qFormat/>
    <w:rsid w:val="000E2875"/>
    <w:rPr>
      <w:b/>
    </w:rPr>
  </w:style>
  <w:style w:type="character" w:styleId="Hyperlink">
    <w:name w:val="Hyperlink"/>
    <w:basedOn w:val="DefaultParagraphFont"/>
    <w:uiPriority w:val="99"/>
    <w:unhideWhenUsed/>
    <w:rsid w:val="00911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2363</Characters>
  <Application>Microsoft Office Word</Application>
  <DocSecurity>0</DocSecurity>
  <Lines>118</Lines>
  <Paragraphs>63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CPCPCM2041 Work effectively in the plumbing services sector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