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9501D" w:rsidP="00A9501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CPCPCM2039 Carry out interactive workplace communication</w:t>
      </w:r>
      <w:r>
        <w:fldChar w:fldCharType="end"/>
      </w:r>
    </w:p>
    <w:p w:rsidR="00A9501D" w:rsidP="00A9501D">
      <w:pPr>
        <w:pStyle w:val="Version"/>
        <w:sectPr w:rsidSect="00476E6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76E6F" w:rsidP="00476E6F">
      <w:pPr>
        <w:pStyle w:val="SuperHeading"/>
      </w:pPr>
      <w:r w:rsidRPr="00476E6F">
        <w:t>CPCPCM2039 Carry out interactive workplace communication</w:t>
      </w:r>
    </w:p>
    <w:p w:rsidR="00000000" w:rsidRPr="00476E6F" w:rsidP="00476E6F">
      <w:pPr>
        <w:pStyle w:val="Heading1"/>
      </w:pPr>
      <w:bookmarkStart w:id="1" w:name="O_1132084"/>
      <w:bookmarkEnd w:id="1"/>
      <w:r w:rsidRPr="00476E6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05"/>
        <w:gridCol w:w="7513"/>
      </w:tblGrid>
      <w:tr w:rsidTr="00476E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E6F">
            <w:pPr>
              <w:pStyle w:val="BodyText"/>
              <w:rPr>
                <w:lang w:val="en-NZ"/>
              </w:rPr>
            </w:pPr>
            <w:r w:rsidRPr="00476E6F">
              <w:t>Release 1</w:t>
            </w:r>
          </w:p>
        </w:tc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6E6F" w:rsidP="00476E6F">
            <w:pPr>
              <w:pStyle w:val="BodyText"/>
            </w:pPr>
            <w:r w:rsidRPr="00476E6F">
              <w:t>This version first released with CPC Construction, Plumbing and Services Training Package Release 5.0.</w:t>
            </w:r>
          </w:p>
          <w:p w:rsidR="00000000" w:rsidRPr="00476E6F" w:rsidP="00476E6F">
            <w:pPr>
              <w:pStyle w:val="BodyText"/>
            </w:pPr>
            <w:r w:rsidRPr="00476E6F">
              <w:t>Supersedes and is equivalent to CPCPCM2039A Carry out interactive workplace communication.  Updated to m</w:t>
            </w:r>
            <w:r w:rsidRPr="00476E6F">
              <w:t>eet the Standards for Training Packages 2012.</w:t>
            </w:r>
          </w:p>
        </w:tc>
      </w:tr>
    </w:tbl>
    <w:p w:rsidR="00000000" w:rsidRPr="00476E6F" w:rsidP="00476E6F">
      <w:pPr>
        <w:pStyle w:val="BodyText"/>
      </w:pPr>
    </w:p>
    <w:p w:rsidR="00000000" w:rsidRPr="00476E6F" w:rsidP="00476E6F">
      <w:pPr>
        <w:pStyle w:val="AllowPageBreak"/>
      </w:pPr>
    </w:p>
    <w:p w:rsidR="00000000" w:rsidRPr="00476E6F" w:rsidP="00476E6F">
      <w:pPr>
        <w:pStyle w:val="Heading1"/>
      </w:pPr>
      <w:bookmarkStart w:id="2" w:name="O_1132090"/>
      <w:bookmarkEnd w:id="2"/>
      <w:r w:rsidRPr="00476E6F">
        <w:t>Application</w:t>
      </w:r>
    </w:p>
    <w:p w:rsidR="00000000" w:rsidRPr="00476E6F" w:rsidP="00A9501D">
      <w:pPr>
        <w:pStyle w:val="BodyText"/>
      </w:pPr>
      <w:r w:rsidRPr="00476E6F">
        <w:t>This unit specifies the skills and knowledge required to carry out effective communication techniques underpinning work in the plumbing and services industry.</w:t>
      </w:r>
    </w:p>
    <w:p w:rsidR="00000000" w:rsidRPr="00476E6F" w:rsidP="00A9501D">
      <w:pPr>
        <w:pStyle w:val="BodyText"/>
      </w:pPr>
      <w:r w:rsidRPr="00476E6F">
        <w:t>In some jurisdicti</w:t>
      </w:r>
      <w:r w:rsidRPr="00476E6F">
        <w:t>ons, this unit of competency may form part of accreditation, licensing, legislative, regulatory or certification requirements.</w:t>
      </w:r>
    </w:p>
    <w:p w:rsidR="00000000" w:rsidRPr="00476E6F" w:rsidP="00476E6F">
      <w:pPr>
        <w:pStyle w:val="Heading1"/>
      </w:pPr>
      <w:bookmarkStart w:id="3" w:name="O_1132089"/>
      <w:bookmarkEnd w:id="3"/>
      <w:r w:rsidRPr="00476E6F">
        <w:t>Pre-requisite Unit</w:t>
      </w:r>
    </w:p>
    <w:p w:rsidR="00000000" w:rsidRPr="00476E6F" w:rsidP="00A9501D">
      <w:pPr>
        <w:pStyle w:val="BodyText"/>
      </w:pPr>
      <w:r w:rsidRPr="00476E6F">
        <w:t>Nil.</w:t>
      </w:r>
    </w:p>
    <w:p w:rsidR="00000000" w:rsidRPr="00476E6F" w:rsidP="00476E6F">
      <w:pPr>
        <w:pStyle w:val="Heading1"/>
      </w:pPr>
      <w:bookmarkStart w:id="4" w:name="O_1132088"/>
      <w:bookmarkEnd w:id="4"/>
      <w:r w:rsidRPr="00476E6F">
        <w:t>Unit Sector</w:t>
      </w:r>
    </w:p>
    <w:p w:rsidR="00000000" w:rsidRPr="00476E6F" w:rsidP="00A9501D">
      <w:pPr>
        <w:pStyle w:val="BodyText"/>
      </w:pPr>
      <w:r w:rsidRPr="00476E6F">
        <w:t>Plumbing</w:t>
      </w:r>
    </w:p>
    <w:p w:rsidR="00000000" w:rsidRPr="00476E6F" w:rsidP="00476E6F">
      <w:pPr>
        <w:pStyle w:val="Heading1"/>
      </w:pPr>
      <w:bookmarkStart w:id="5" w:name="O_1132087"/>
      <w:bookmarkEnd w:id="5"/>
      <w:r w:rsidRPr="00476E6F">
        <w:t>Elements and Performance Cr</w:t>
      </w:r>
      <w:r w:rsidRPr="00476E6F">
        <w:t>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476E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E6F">
            <w:pPr>
              <w:pStyle w:val="BodyText"/>
              <w:rPr>
                <w:lang w:val="en-NZ"/>
              </w:rPr>
            </w:pPr>
            <w:r w:rsidRPr="00476E6F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E6F">
            <w:pPr>
              <w:pStyle w:val="BodyText"/>
              <w:rPr>
                <w:lang w:val="en-NZ"/>
              </w:rPr>
            </w:pPr>
            <w:r w:rsidRPr="00476E6F">
              <w:t>Performance criteria describe what needs to be done to demonstrate achievement of the element.</w:t>
            </w:r>
          </w:p>
        </w:tc>
      </w:tr>
      <w:tr w:rsidTr="00476E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E6F">
            <w:pPr>
              <w:pStyle w:val="BodyText"/>
              <w:rPr>
                <w:lang w:val="en-NZ"/>
              </w:rPr>
            </w:pPr>
            <w:r w:rsidRPr="00476E6F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E6F">
            <w:pPr>
              <w:pStyle w:val="BodyText"/>
              <w:rPr>
                <w:lang w:val="en-NZ"/>
              </w:rPr>
            </w:pPr>
            <w:r w:rsidRPr="00476E6F">
              <w:t>Plan workplace communication.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E6F">
            <w:pPr>
              <w:pStyle w:val="BodyText"/>
              <w:rPr>
                <w:lang w:val="en-NZ"/>
              </w:rPr>
            </w:pPr>
            <w:r w:rsidRPr="00476E6F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E6F">
            <w:pPr>
              <w:pStyle w:val="BodyText"/>
              <w:rPr>
                <w:lang w:val="en-NZ"/>
              </w:rPr>
            </w:pPr>
            <w:r w:rsidRPr="00476E6F">
              <w:t>Identify information and/or instructions to be communicated and received.</w:t>
            </w:r>
          </w:p>
        </w:tc>
      </w:tr>
      <w:tr w:rsidTr="00476E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E6F">
            <w:pPr>
              <w:pStyle w:val="BodyText"/>
              <w:rPr>
                <w:lang w:val="en-NZ"/>
              </w:rPr>
            </w:pPr>
            <w:r w:rsidRPr="00476E6F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E6F">
            <w:pPr>
              <w:pStyle w:val="BodyText"/>
              <w:rPr>
                <w:lang w:val="en-NZ"/>
              </w:rPr>
            </w:pPr>
            <w:r w:rsidRPr="00476E6F">
              <w:t>Identify workplace context and personnel with whom to communicate.</w:t>
            </w:r>
          </w:p>
        </w:tc>
      </w:tr>
      <w:tr w:rsidTr="00476E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E6F">
            <w:pPr>
              <w:pStyle w:val="BodyText"/>
              <w:rPr>
                <w:lang w:val="en-NZ"/>
              </w:rPr>
            </w:pPr>
            <w:r w:rsidRPr="00476E6F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E6F">
            <w:pPr>
              <w:pStyle w:val="BodyText"/>
              <w:rPr>
                <w:lang w:val="en-NZ"/>
              </w:rPr>
            </w:pPr>
            <w:r w:rsidRPr="00476E6F">
              <w:t>Identify and select suitable forms of communication and method(s) for workplace context.</w:t>
            </w:r>
          </w:p>
        </w:tc>
      </w:tr>
      <w:tr w:rsidTr="00476E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E6F">
            <w:pPr>
              <w:pStyle w:val="BodyText"/>
              <w:rPr>
                <w:lang w:val="en-NZ"/>
              </w:rPr>
            </w:pPr>
          </w:p>
        </w:tc>
      </w:tr>
      <w:tr w:rsidTr="00476E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E6F">
            <w:pPr>
              <w:pStyle w:val="BodyText"/>
              <w:rPr>
                <w:lang w:val="en-NZ"/>
              </w:rPr>
            </w:pPr>
            <w:r w:rsidRPr="00476E6F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E6F">
            <w:pPr>
              <w:pStyle w:val="BodyText"/>
              <w:rPr>
                <w:lang w:val="en-NZ"/>
              </w:rPr>
            </w:pPr>
            <w:r w:rsidRPr="00476E6F">
              <w:t xml:space="preserve">Apply oral </w:t>
            </w:r>
            <w:r w:rsidRPr="00476E6F">
              <w:t>communication.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E6F">
            <w:pPr>
              <w:pStyle w:val="BodyText"/>
              <w:rPr>
                <w:lang w:val="en-NZ"/>
              </w:rPr>
            </w:pPr>
            <w:r w:rsidRPr="00476E6F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E6F">
            <w:pPr>
              <w:pStyle w:val="BodyText"/>
              <w:rPr>
                <w:lang w:val="en-NZ"/>
              </w:rPr>
            </w:pPr>
            <w:r w:rsidRPr="00476E6F">
              <w:t xml:space="preserve">Communicate clearly and orally using language and </w:t>
            </w:r>
            <w:r w:rsidRPr="00476E6F">
              <w:t>method consistent with workplace context and procedures.</w:t>
            </w:r>
          </w:p>
        </w:tc>
      </w:tr>
      <w:tr w:rsidTr="00476E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E6F">
            <w:pPr>
              <w:pStyle w:val="BodyText"/>
              <w:rPr>
                <w:lang w:val="en-NZ"/>
              </w:rPr>
            </w:pPr>
            <w:r w:rsidRPr="00476E6F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E6F">
            <w:pPr>
              <w:pStyle w:val="BodyText"/>
              <w:rPr>
                <w:lang w:val="en-NZ"/>
              </w:rPr>
            </w:pPr>
            <w:r w:rsidRPr="00476E6F">
              <w:t>Adjust oral communication delivery where intent of communication was not received correctly.</w:t>
            </w:r>
          </w:p>
        </w:tc>
      </w:tr>
      <w:tr w:rsidTr="00476E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E6F">
            <w:pPr>
              <w:pStyle w:val="BodyText"/>
              <w:rPr>
                <w:lang w:val="en-NZ"/>
              </w:rPr>
            </w:pPr>
            <w:r w:rsidRPr="00476E6F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E6F">
            <w:pPr>
              <w:pStyle w:val="BodyText"/>
              <w:rPr>
                <w:lang w:val="en-NZ"/>
              </w:rPr>
            </w:pPr>
            <w:r w:rsidRPr="00476E6F">
              <w:t>Confirm communication is received by recipient as intended.</w:t>
            </w:r>
          </w:p>
        </w:tc>
      </w:tr>
      <w:tr w:rsidTr="00476E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E6F">
            <w:pPr>
              <w:pStyle w:val="BodyText"/>
              <w:rPr>
                <w:lang w:val="en-NZ"/>
              </w:rPr>
            </w:pPr>
          </w:p>
        </w:tc>
      </w:tr>
      <w:tr w:rsidTr="00476E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E6F">
            <w:pPr>
              <w:pStyle w:val="BodyText"/>
              <w:rPr>
                <w:lang w:val="en-NZ"/>
              </w:rPr>
            </w:pPr>
            <w:r w:rsidRPr="00476E6F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E6F">
            <w:pPr>
              <w:pStyle w:val="BodyText"/>
              <w:rPr>
                <w:lang w:val="en-NZ"/>
              </w:rPr>
            </w:pPr>
            <w:r w:rsidRPr="00476E6F">
              <w:t>Apply non-verbal communication.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E6F">
            <w:pPr>
              <w:pStyle w:val="BodyText"/>
              <w:rPr>
                <w:lang w:val="en-NZ"/>
              </w:rPr>
            </w:pPr>
            <w:r w:rsidRPr="00476E6F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E6F">
            <w:pPr>
              <w:pStyle w:val="BodyText"/>
              <w:rPr>
                <w:lang w:val="en-NZ"/>
              </w:rPr>
            </w:pPr>
            <w:r w:rsidRPr="00476E6F">
              <w:t>Communicate non-verbally using body language and gestures consistent with workplace context and procedures.</w:t>
            </w:r>
          </w:p>
        </w:tc>
      </w:tr>
      <w:tr w:rsidTr="00476E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E6F">
            <w:pPr>
              <w:pStyle w:val="BodyText"/>
              <w:rPr>
                <w:lang w:val="en-NZ"/>
              </w:rPr>
            </w:pPr>
            <w:r w:rsidRPr="00476E6F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E6F">
            <w:pPr>
              <w:pStyle w:val="BodyText"/>
              <w:rPr>
                <w:lang w:val="en-NZ"/>
              </w:rPr>
            </w:pPr>
            <w:r w:rsidRPr="00476E6F">
              <w:t>Adjust non-verbal communication delivery where intent of communication was not received correctly.</w:t>
            </w:r>
          </w:p>
        </w:tc>
      </w:tr>
      <w:tr w:rsidTr="00476E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E6F">
            <w:pPr>
              <w:pStyle w:val="BodyText"/>
              <w:rPr>
                <w:lang w:val="en-NZ"/>
              </w:rPr>
            </w:pPr>
            <w:r w:rsidRPr="00476E6F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E6F">
            <w:pPr>
              <w:pStyle w:val="BodyText"/>
              <w:rPr>
                <w:lang w:val="en-NZ"/>
              </w:rPr>
            </w:pPr>
            <w:r w:rsidRPr="00476E6F">
              <w:t>Use visual communication that follows accepted industry practice or social convention in accordance with workplace context and procedures.</w:t>
            </w:r>
          </w:p>
        </w:tc>
      </w:tr>
      <w:tr w:rsidTr="00476E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E6F">
            <w:pPr>
              <w:pStyle w:val="BodyText"/>
              <w:rPr>
                <w:lang w:val="en-NZ"/>
              </w:rPr>
            </w:pPr>
            <w:r w:rsidRPr="00476E6F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E6F">
            <w:pPr>
              <w:pStyle w:val="BodyText"/>
              <w:rPr>
                <w:lang w:val="en-NZ"/>
              </w:rPr>
            </w:pPr>
            <w:r w:rsidRPr="00476E6F">
              <w:t>Confirm communications are received by recipient as intended.</w:t>
            </w:r>
          </w:p>
        </w:tc>
      </w:tr>
      <w:tr w:rsidTr="00476E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E6F">
            <w:pPr>
              <w:pStyle w:val="BodyText"/>
              <w:rPr>
                <w:lang w:val="en-NZ"/>
              </w:rPr>
            </w:pPr>
          </w:p>
        </w:tc>
      </w:tr>
      <w:tr w:rsidTr="00476E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E6F">
            <w:pPr>
              <w:pStyle w:val="BodyText"/>
              <w:rPr>
                <w:lang w:val="en-NZ"/>
              </w:rPr>
            </w:pPr>
            <w:r w:rsidRPr="00476E6F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E6F">
            <w:pPr>
              <w:pStyle w:val="BodyText"/>
              <w:rPr>
                <w:lang w:val="en-NZ"/>
              </w:rPr>
            </w:pPr>
            <w:r w:rsidRPr="00476E6F">
              <w:t>Use written communication.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E6F">
            <w:pPr>
              <w:pStyle w:val="BodyText"/>
              <w:rPr>
                <w:lang w:val="en-NZ"/>
              </w:rPr>
            </w:pPr>
            <w:r w:rsidRPr="00476E6F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E6F">
            <w:pPr>
              <w:pStyle w:val="BodyText"/>
              <w:rPr>
                <w:lang w:val="en-NZ"/>
              </w:rPr>
            </w:pPr>
            <w:r w:rsidRPr="00476E6F">
              <w:t xml:space="preserve">Identify workplace activities requiring written communication to be applied. </w:t>
            </w:r>
          </w:p>
        </w:tc>
      </w:tr>
      <w:tr w:rsidTr="00476E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E6F">
            <w:pPr>
              <w:pStyle w:val="BodyText"/>
              <w:rPr>
                <w:lang w:val="en-NZ"/>
              </w:rPr>
            </w:pPr>
            <w:r w:rsidRPr="00476E6F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E6F">
            <w:pPr>
              <w:pStyle w:val="BodyText"/>
              <w:rPr>
                <w:lang w:val="en-NZ"/>
              </w:rPr>
            </w:pPr>
            <w:r w:rsidRPr="00476E6F">
              <w:t>Re</w:t>
            </w:r>
            <w:r w:rsidRPr="00476E6F">
              <w:t>ad and interpret workplace information or requirements from relevant job plans and specifications, codes, Australian standards, manufacturer’s specifications and jurisdictional requirements.</w:t>
            </w:r>
          </w:p>
        </w:tc>
      </w:tr>
      <w:tr w:rsidTr="00476E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E6F">
            <w:pPr>
              <w:pStyle w:val="BodyText"/>
              <w:rPr>
                <w:lang w:val="en-NZ"/>
              </w:rPr>
            </w:pPr>
            <w:r w:rsidRPr="00476E6F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E6F">
            <w:pPr>
              <w:pStyle w:val="BodyText"/>
              <w:rPr>
                <w:lang w:val="en-NZ"/>
              </w:rPr>
            </w:pPr>
            <w:r w:rsidRPr="00476E6F">
              <w:t>Identify and apply regulatory and work activity signage in</w:t>
            </w:r>
            <w:r w:rsidRPr="00476E6F">
              <w:t xml:space="preserve"> accordance with workplace procedures.</w:t>
            </w:r>
          </w:p>
        </w:tc>
      </w:tr>
      <w:tr w:rsidTr="00476E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E6F">
            <w:pPr>
              <w:pStyle w:val="BodyText"/>
              <w:rPr>
                <w:lang w:val="en-NZ"/>
              </w:rPr>
            </w:pPr>
            <w:r w:rsidRPr="00476E6F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E6F">
            <w:pPr>
              <w:pStyle w:val="BodyText"/>
              <w:rPr>
                <w:lang w:val="en-NZ"/>
              </w:rPr>
            </w:pPr>
            <w:r w:rsidRPr="00476E6F">
              <w:t>Complete regulatory authorities</w:t>
            </w:r>
            <w:r>
              <w:t>’</w:t>
            </w:r>
            <w:r w:rsidRPr="00476E6F">
              <w:t xml:space="preserve"> and workplace documentation in accordance with workplace procedures.</w:t>
            </w:r>
          </w:p>
        </w:tc>
      </w:tr>
      <w:tr w:rsidTr="00476E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E6F">
            <w:pPr>
              <w:pStyle w:val="BodyText"/>
              <w:rPr>
                <w:lang w:val="en-NZ"/>
              </w:rPr>
            </w:pPr>
            <w:r w:rsidRPr="00476E6F">
              <w:t>4.5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6E6F" w:rsidP="00476E6F">
            <w:pPr>
              <w:pStyle w:val="BodyText"/>
            </w:pPr>
            <w:r w:rsidRPr="00476E6F">
              <w:t>Record and report work activities in accordance with workplace procedures.</w:t>
            </w:r>
          </w:p>
        </w:tc>
      </w:tr>
    </w:tbl>
    <w:p w:rsidR="00000000" w:rsidRPr="00476E6F" w:rsidP="00476E6F">
      <w:pPr>
        <w:pStyle w:val="BodyText"/>
      </w:pPr>
    </w:p>
    <w:p w:rsidR="00000000" w:rsidRPr="00476E6F" w:rsidP="00476E6F">
      <w:pPr>
        <w:pStyle w:val="AllowPageBreak"/>
      </w:pPr>
    </w:p>
    <w:p w:rsidR="00000000" w:rsidRPr="00476E6F" w:rsidP="00476E6F">
      <w:pPr>
        <w:pStyle w:val="Heading1"/>
      </w:pPr>
      <w:bookmarkStart w:id="6" w:name="O_1132086"/>
      <w:bookmarkEnd w:id="6"/>
      <w:r w:rsidRPr="00476E6F">
        <w:t>Foundation Skills</w:t>
      </w:r>
    </w:p>
    <w:p w:rsidR="00000000" w:rsidRPr="00476E6F" w:rsidP="00A9501D">
      <w:pPr>
        <w:pStyle w:val="BodyText"/>
      </w:pPr>
      <w:r w:rsidRPr="00476E6F">
        <w:t xml:space="preserve">Foundation skills essential to performance are explicit in the performance criteria of this unit of competency. </w:t>
      </w:r>
    </w:p>
    <w:p w:rsidR="00000000" w:rsidRPr="00476E6F" w:rsidP="00476E6F">
      <w:pPr>
        <w:pStyle w:val="Heading1"/>
      </w:pPr>
      <w:bookmarkStart w:id="7" w:name="O_1132085"/>
      <w:bookmarkEnd w:id="7"/>
      <w:r w:rsidRPr="00476E6F">
        <w:t>Unit Mapping Information</w:t>
      </w:r>
    </w:p>
    <w:p w:rsidR="00000000" w:rsidRPr="00476E6F" w:rsidP="00A9501D">
      <w:pPr>
        <w:pStyle w:val="BodyText"/>
      </w:pPr>
      <w:r w:rsidRPr="00476E6F">
        <w:t>Supersedes and is equivalent to CPCPCM2039A Carry out interactive workplace commu</w:t>
      </w:r>
      <w:r w:rsidRPr="00476E6F">
        <w:t>nication.</w:t>
      </w:r>
    </w:p>
    <w:p w:rsidR="00000000" w:rsidRPr="00476E6F" w:rsidP="00476E6F">
      <w:pPr>
        <w:pStyle w:val="Heading1"/>
      </w:pPr>
      <w:bookmarkStart w:id="8" w:name="O_1132078"/>
      <w:bookmarkEnd w:id="8"/>
      <w:r w:rsidRPr="00476E6F">
        <w:t>Links</w:t>
      </w:r>
    </w:p>
    <w:p w:rsidR="00000000" w:rsidRPr="00476E6F" w:rsidP="00A9501D">
      <w:pPr>
        <w:pStyle w:val="BodyText"/>
      </w:pPr>
      <w:r w:rsidRPr="00476E6F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CD6B0E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476E6F" w:rsidP="00476E6F"/>
    <w:sectPr w:rsidSect="00476E6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6E6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6E6F" w:rsidRPr="00A9501D" w:rsidP="00A9501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6E6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01D" w:rsidP="00476E6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9501D" w:rsidP="00476E6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A9501D" w:rsidP="00476E6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6E6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01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76E6F" w:rsidRPr="00A9501D" w:rsidP="00A9501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6E6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01D" w:rsidRPr="002D2AF8" w:rsidP="00476E6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CPCPCM2039 Carry out interactive workplace communication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A9501D" w:rsidP="00476E6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6E6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76E6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76E6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76E6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76E6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76E6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76E6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76E6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76E6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76E6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76E6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76E6F"/>
  </w:style>
  <w:style w:type="character" w:customStyle="1" w:styleId="Heading1Char">
    <w:name w:val="Heading 1 Char"/>
    <w:basedOn w:val="DefaultParagraphFont"/>
    <w:link w:val="Heading1"/>
    <w:rsid w:val="00476E6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76E6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76E6F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476E6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76E6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76E6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76E6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76E6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76E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76E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76E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76E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76E6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76E6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76E6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76E6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76E6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76E6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76E6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76E6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76E6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76E6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76E6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76E6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76E6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76E6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76E6F"/>
    <w:rPr>
      <w:b/>
      <w:spacing w:val="0"/>
    </w:rPr>
  </w:style>
  <w:style w:type="paragraph" w:customStyle="1" w:styleId="SuperTitle">
    <w:name w:val="SuperTitle"/>
    <w:basedOn w:val="Title"/>
    <w:rsid w:val="00476E6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76E6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76E6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76E6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76E6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76E6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76E6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76E6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76E6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76E6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76E6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76E6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76E6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76E6F"/>
    <w:rPr>
      <w:i/>
    </w:rPr>
  </w:style>
  <w:style w:type="paragraph" w:styleId="Caption">
    <w:name w:val="caption"/>
    <w:basedOn w:val="BodyText"/>
    <w:next w:val="Normal"/>
    <w:qFormat/>
    <w:rsid w:val="00476E6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76E6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76E6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76E6F"/>
  </w:style>
  <w:style w:type="paragraph" w:styleId="TableofFigures">
    <w:name w:val="table of figures"/>
    <w:basedOn w:val="Normal"/>
    <w:next w:val="Normal"/>
    <w:semiHidden/>
    <w:rsid w:val="00476E6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76E6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76E6F"/>
    <w:rPr>
      <w:rFonts w:ascii="Wingdings" w:hAnsi="Wingdings"/>
    </w:rPr>
  </w:style>
  <w:style w:type="paragraph" w:customStyle="1" w:styleId="TableHeading">
    <w:name w:val="Table Heading"/>
    <w:basedOn w:val="HeadingBase"/>
    <w:rsid w:val="00476E6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76E6F"/>
    <w:rPr>
      <w:color w:val="0033CC"/>
      <w:u w:val="none"/>
    </w:rPr>
  </w:style>
  <w:style w:type="paragraph" w:customStyle="1" w:styleId="BodyTextRight">
    <w:name w:val="Body Text Right"/>
    <w:basedOn w:val="BodyText"/>
    <w:rsid w:val="00476E6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76E6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76E6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76E6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76E6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76E6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76E6F"/>
    <w:rPr>
      <w:sz w:val="32"/>
    </w:rPr>
  </w:style>
  <w:style w:type="paragraph" w:customStyle="1" w:styleId="HeadingProcedure">
    <w:name w:val="Heading Procedure"/>
    <w:basedOn w:val="HeadingBase"/>
    <w:next w:val="Normal"/>
    <w:rsid w:val="00476E6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76E6F"/>
    <w:pPr>
      <w:spacing w:before="60" w:after="60"/>
    </w:pPr>
  </w:style>
  <w:style w:type="paragraph" w:styleId="ListContinue">
    <w:name w:val="List Continue"/>
    <w:basedOn w:val="List"/>
    <w:rsid w:val="00476E6F"/>
    <w:pPr>
      <w:ind w:firstLine="0"/>
    </w:pPr>
  </w:style>
  <w:style w:type="paragraph" w:customStyle="1" w:styleId="ListNote">
    <w:name w:val="List Note"/>
    <w:basedOn w:val="List"/>
    <w:rsid w:val="00476E6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76E6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76E6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76E6F"/>
    <w:rPr>
      <w:rFonts w:ascii="Courier New" w:hAnsi="Courier New"/>
    </w:rPr>
  </w:style>
  <w:style w:type="paragraph" w:customStyle="1" w:styleId="NoteBullet">
    <w:name w:val="Note Bullet"/>
    <w:basedOn w:val="Note"/>
    <w:rsid w:val="00476E6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76E6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76E6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76E6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76E6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76E6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76E6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76E6F"/>
    <w:rPr>
      <w:b/>
      <w:smallCaps/>
    </w:rPr>
  </w:style>
  <w:style w:type="paragraph" w:customStyle="1" w:styleId="TableListNumber">
    <w:name w:val="Table List Number"/>
    <w:basedOn w:val="ListNumber"/>
    <w:rsid w:val="00476E6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76E6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76E6F"/>
    <w:pPr>
      <w:numPr>
        <w:numId w:val="7"/>
      </w:numPr>
    </w:pPr>
  </w:style>
  <w:style w:type="paragraph" w:customStyle="1" w:styleId="ListAlpha2">
    <w:name w:val="List Alpha 2"/>
    <w:basedOn w:val="List2"/>
    <w:rsid w:val="00476E6F"/>
    <w:pPr>
      <w:numPr>
        <w:numId w:val="6"/>
      </w:numPr>
    </w:pPr>
  </w:style>
  <w:style w:type="paragraph" w:styleId="List2">
    <w:name w:val="List 2"/>
    <w:basedOn w:val="BodyText"/>
    <w:rsid w:val="00476E6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76E6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76E6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76E6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76E6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76E6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76E6F"/>
    <w:pPr>
      <w:numPr>
        <w:numId w:val="2"/>
      </w:numPr>
    </w:pPr>
  </w:style>
  <w:style w:type="paragraph" w:styleId="ListContinue2">
    <w:name w:val="List Continue 2"/>
    <w:basedOn w:val="List2"/>
    <w:rsid w:val="00476E6F"/>
    <w:pPr>
      <w:ind w:firstLine="0"/>
    </w:pPr>
  </w:style>
  <w:style w:type="paragraph" w:styleId="ListContinue3">
    <w:name w:val="List Continue 3"/>
    <w:basedOn w:val="List3"/>
    <w:rsid w:val="00476E6F"/>
    <w:pPr>
      <w:ind w:left="1021" w:firstLine="0"/>
    </w:pPr>
  </w:style>
  <w:style w:type="paragraph" w:styleId="ListContinue4">
    <w:name w:val="List Continue 4"/>
    <w:basedOn w:val="List4"/>
    <w:rsid w:val="00476E6F"/>
    <w:pPr>
      <w:ind w:firstLine="0"/>
    </w:pPr>
  </w:style>
  <w:style w:type="paragraph" w:styleId="ListContinue5">
    <w:name w:val="List Continue 5"/>
    <w:basedOn w:val="List5"/>
    <w:rsid w:val="00476E6F"/>
    <w:pPr>
      <w:ind w:firstLine="0"/>
    </w:pPr>
  </w:style>
  <w:style w:type="paragraph" w:styleId="ListNumber3">
    <w:name w:val="List Number 3"/>
    <w:basedOn w:val="List3"/>
    <w:rsid w:val="00476E6F"/>
    <w:pPr>
      <w:numPr>
        <w:numId w:val="3"/>
      </w:numPr>
    </w:pPr>
  </w:style>
  <w:style w:type="paragraph" w:styleId="ListNumber4">
    <w:name w:val="List Number 4"/>
    <w:basedOn w:val="List4"/>
    <w:rsid w:val="00476E6F"/>
    <w:pPr>
      <w:numPr>
        <w:numId w:val="4"/>
      </w:numPr>
    </w:pPr>
  </w:style>
  <w:style w:type="paragraph" w:styleId="ListNumber5">
    <w:name w:val="List Number 5"/>
    <w:basedOn w:val="List5"/>
    <w:rsid w:val="00476E6F"/>
    <w:pPr>
      <w:numPr>
        <w:numId w:val="5"/>
      </w:numPr>
    </w:pPr>
  </w:style>
  <w:style w:type="paragraph" w:styleId="BlockText">
    <w:name w:val="Block Text"/>
    <w:basedOn w:val="Normal"/>
    <w:rsid w:val="00476E6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76E6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76E6F"/>
    <w:rPr>
      <w:sz w:val="16"/>
      <w:vertAlign w:val="superscript"/>
    </w:rPr>
  </w:style>
  <w:style w:type="character" w:customStyle="1" w:styleId="Symbols">
    <w:name w:val="Symbols"/>
    <w:basedOn w:val="DefaultParagraphFont"/>
    <w:rsid w:val="00476E6F"/>
    <w:rPr>
      <w:rFonts w:ascii="Symbol" w:hAnsi="Symbol"/>
    </w:rPr>
  </w:style>
  <w:style w:type="character" w:customStyle="1" w:styleId="MenuOptions">
    <w:name w:val="Menu Options"/>
    <w:basedOn w:val="DefaultParagraphFont"/>
    <w:rsid w:val="00476E6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76E6F"/>
    <w:rPr>
      <w:b/>
    </w:rPr>
  </w:style>
  <w:style w:type="character" w:customStyle="1" w:styleId="Underlined">
    <w:name w:val="Underlined"/>
    <w:basedOn w:val="DefaultParagraphFont"/>
    <w:rsid w:val="00476E6F"/>
    <w:rPr>
      <w:u w:val="single"/>
    </w:rPr>
  </w:style>
  <w:style w:type="paragraph" w:customStyle="1" w:styleId="TableBodyTextRight">
    <w:name w:val="Table Body Text Right"/>
    <w:basedOn w:val="TableBodyText"/>
    <w:rsid w:val="00476E6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76E6F"/>
    <w:rPr>
      <w:sz w:val="18"/>
    </w:rPr>
  </w:style>
  <w:style w:type="paragraph" w:customStyle="1" w:styleId="BodySmallRight">
    <w:name w:val="Body Small Right"/>
    <w:basedOn w:val="BodyTextRight"/>
    <w:rsid w:val="00476E6F"/>
    <w:rPr>
      <w:sz w:val="18"/>
      <w:szCs w:val="18"/>
    </w:rPr>
  </w:style>
  <w:style w:type="paragraph" w:customStyle="1" w:styleId="MarginEdition">
    <w:name w:val="Margin Edition"/>
    <w:basedOn w:val="MarginNote"/>
    <w:rsid w:val="00476E6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76E6F"/>
    <w:rPr>
      <w:sz w:val="2"/>
      <w:szCs w:val="2"/>
    </w:rPr>
  </w:style>
  <w:style w:type="character" w:customStyle="1" w:styleId="Small">
    <w:name w:val="Small"/>
    <w:basedOn w:val="DefaultParagraphFont"/>
    <w:rsid w:val="00476E6F"/>
    <w:rPr>
      <w:sz w:val="16"/>
    </w:rPr>
  </w:style>
  <w:style w:type="paragraph" w:customStyle="1" w:styleId="WideTable">
    <w:name w:val="Wide Table"/>
    <w:basedOn w:val="Normal"/>
    <w:rsid w:val="00476E6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76E6F"/>
  </w:style>
  <w:style w:type="paragraph" w:styleId="Quote">
    <w:name w:val="Quote"/>
    <w:basedOn w:val="Heading1"/>
    <w:link w:val="QuoteChar"/>
    <w:qFormat/>
    <w:rsid w:val="00476E6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76E6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76E6F"/>
    <w:pPr>
      <w:pageBreakBefore/>
    </w:pPr>
  </w:style>
  <w:style w:type="paragraph" w:customStyle="1" w:styleId="Border">
    <w:name w:val="Border"/>
    <w:basedOn w:val="Normal"/>
    <w:qFormat/>
    <w:rsid w:val="00476E6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76E6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6E6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6E6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76E6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76E6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76E6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76E6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76E6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76E6F"/>
    <w:rPr>
      <w:u w:val="single"/>
    </w:rPr>
  </w:style>
  <w:style w:type="character" w:customStyle="1" w:styleId="BoldandItalics">
    <w:name w:val="Bold and Italics"/>
    <w:qFormat/>
    <w:rsid w:val="00476E6F"/>
    <w:rPr>
      <w:b/>
      <w:i/>
      <w:u w:val="none"/>
    </w:rPr>
  </w:style>
  <w:style w:type="paragraph" w:styleId="BalloonText">
    <w:name w:val="Balloon Text"/>
    <w:basedOn w:val="Normal"/>
    <w:link w:val="BalloonTextChar"/>
    <w:rsid w:val="00476E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76E6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76E6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76E6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76E6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76E6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76E6F"/>
    <w:pPr>
      <w:spacing w:before="0" w:after="0"/>
    </w:pPr>
  </w:style>
  <w:style w:type="paragraph" w:customStyle="1" w:styleId="BodyTextBold">
    <w:name w:val="Body Text Bold"/>
    <w:basedOn w:val="BodyText"/>
    <w:qFormat/>
    <w:rsid w:val="00476E6F"/>
    <w:rPr>
      <w:b/>
    </w:rPr>
  </w:style>
  <w:style w:type="character" w:styleId="Hyperlink">
    <w:name w:val="Hyperlink"/>
    <w:basedOn w:val="DefaultParagraphFont"/>
    <w:uiPriority w:val="99"/>
    <w:unhideWhenUsed/>
    <w:rsid w:val="00A9501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407</Words>
  <Characters>2799</Characters>
  <Application>Microsoft Office Word</Application>
  <DocSecurity>0</DocSecurity>
  <Lines>147</Lines>
  <Paragraphs>74</Paragraphs>
  <ScaleCrop>false</ScaleCrop>
  <Company>Author-it Software Corporation Ltd.</Company>
  <LinksUpToDate>false</LinksUpToDate>
  <CharactersWithSpaces>3132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CPCPCM2039 Carry out interactive workplace communication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2024-12-24T01:01:00Z</dcterms:created>
  <dcterms:modified xsi:type="dcterms:W3CDTF">2024-12-24T01:01:00Z</dcterms:modified>
</cp:coreProperties>
</file>