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478" w:rsidP="006504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CPCCWP5006 Survey waterproofing systems</w:t>
      </w:r>
      <w:r>
        <w:fldChar w:fldCharType="end"/>
      </w:r>
    </w:p>
    <w:p w:rsidR="00650478" w:rsidP="00650478">
      <w:pPr>
        <w:pStyle w:val="Version"/>
        <w:sectPr w:rsidSect="00240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F4E" w:rsidP="00240F4E">
      <w:pPr>
        <w:pStyle w:val="SuperHeading"/>
      </w:pPr>
      <w:r w:rsidRPr="00240F4E">
        <w:t>CPCCWP5006 Survey waterproofing systems</w:t>
      </w:r>
    </w:p>
    <w:p w:rsidR="00000000" w:rsidRPr="00240F4E" w:rsidP="00240F4E">
      <w:pPr>
        <w:pStyle w:val="Heading1"/>
      </w:pPr>
      <w:bookmarkStart w:id="1" w:name="O_1260572"/>
      <w:bookmarkEnd w:id="1"/>
      <w:r w:rsidRPr="00240F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F4E" w:rsidP="00240F4E">
            <w:pPr>
              <w:pStyle w:val="BodyText"/>
            </w:pPr>
            <w:r w:rsidRPr="00240F4E">
              <w:t>This version first released with CPC Construction, Plumbing and Services Training Package Release 9.0.</w:t>
            </w:r>
          </w:p>
          <w:p w:rsidR="00000000" w:rsidRPr="00240F4E" w:rsidP="00240F4E">
            <w:pPr>
              <w:pStyle w:val="BodyText"/>
            </w:pPr>
            <w:r w:rsidRPr="00240F4E">
              <w:t>Newly created unit.</w:t>
            </w:r>
          </w:p>
        </w:tc>
      </w:tr>
    </w:tbl>
    <w:p w:rsidR="00000000" w:rsidRPr="00240F4E" w:rsidP="00240F4E">
      <w:pPr>
        <w:pStyle w:val="BodyText"/>
      </w:pPr>
    </w:p>
    <w:p w:rsidR="00000000" w:rsidRPr="00240F4E" w:rsidP="00240F4E">
      <w:pPr>
        <w:pStyle w:val="AllowPageBreak"/>
      </w:pPr>
    </w:p>
    <w:p w:rsidR="00000000" w:rsidRPr="00240F4E" w:rsidP="00240F4E">
      <w:pPr>
        <w:pStyle w:val="Heading1"/>
      </w:pPr>
      <w:bookmarkStart w:id="2" w:name="O_1260578"/>
      <w:bookmarkEnd w:id="2"/>
      <w:r w:rsidRPr="00240F4E">
        <w:t>Application</w:t>
      </w:r>
    </w:p>
    <w:p w:rsidR="00000000" w:rsidRPr="00240F4E" w:rsidP="00650478">
      <w:pPr>
        <w:pStyle w:val="BodyText"/>
      </w:pPr>
      <w:r w:rsidRPr="00240F4E">
        <w:t xml:space="preserve">This unit of competency specifies the skills and knowledge required </w:t>
      </w:r>
      <w:r w:rsidRPr="00240F4E">
        <w:t xml:space="preserve">to conduct a survey of waterproofing systems and remedial recommendations for buildings. </w:t>
      </w:r>
    </w:p>
    <w:p w:rsidR="00000000" w:rsidRPr="00240F4E" w:rsidP="00650478">
      <w:pPr>
        <w:pStyle w:val="BodyText"/>
      </w:pPr>
      <w:r w:rsidRPr="00240F4E">
        <w:t>The unit applies to Class 1 and 10 Buildings, and Class 2 to 9 Buildings.</w:t>
      </w:r>
    </w:p>
    <w:p w:rsidR="00000000" w:rsidRPr="00240F4E" w:rsidP="00650478">
      <w:pPr>
        <w:pStyle w:val="BodyText"/>
      </w:pPr>
      <w:r w:rsidRPr="00240F4E">
        <w:t>The unit covers planning and preparing to conduct a survey of waterproofing systems, carryin</w:t>
      </w:r>
      <w:r w:rsidRPr="00240F4E">
        <w:t xml:space="preserve">g out the survey of waterproofing systems, analysing report findings and making recommendations, and evaluating and communicating survey findings. </w:t>
      </w:r>
    </w:p>
    <w:p w:rsidR="00000000" w:rsidRPr="00240F4E" w:rsidP="00650478">
      <w:pPr>
        <w:pStyle w:val="BodyText"/>
      </w:pPr>
      <w:r w:rsidRPr="00240F4E">
        <w:t>The unit is suitable for builders, building supervisors, building surveyors, building designers, architects,</w:t>
      </w:r>
      <w:r w:rsidRPr="00240F4E">
        <w:t xml:space="preserve"> waterproofing design specialists, waterproofing supervisors, and consultants, engineers or other design specialists. </w:t>
      </w:r>
    </w:p>
    <w:p w:rsidR="00000000" w:rsidRPr="00240F4E" w:rsidP="00650478">
      <w:pPr>
        <w:pStyle w:val="BodyText"/>
      </w:pPr>
      <w:r w:rsidRPr="00240F4E">
        <w:t xml:space="preserve">Licensing, legislative, regulatory or certification requirements may apply to this unit. Relevant work health and safety (WHS) state and </w:t>
      </w:r>
      <w:r w:rsidRPr="00240F4E">
        <w:t>territory regulatory authorities should be consulted to confirm jurisdictional requirements.</w:t>
      </w:r>
    </w:p>
    <w:p w:rsidR="00000000" w:rsidRPr="00240F4E" w:rsidP="00240F4E">
      <w:pPr>
        <w:pStyle w:val="Heading1"/>
      </w:pPr>
      <w:bookmarkStart w:id="3" w:name="O_1260577"/>
      <w:bookmarkEnd w:id="3"/>
      <w:r w:rsidRPr="00240F4E">
        <w:t>Pre-requisite Unit</w:t>
      </w:r>
    </w:p>
    <w:p w:rsidR="00000000" w:rsidRPr="00240F4E" w:rsidP="00650478">
      <w:pPr>
        <w:pStyle w:val="BodyText"/>
      </w:pPr>
      <w:r w:rsidRPr="00240F4E">
        <w:t>Nil.</w:t>
      </w:r>
    </w:p>
    <w:p w:rsidR="00000000" w:rsidRPr="00240F4E" w:rsidP="00240F4E">
      <w:pPr>
        <w:pStyle w:val="Heading1"/>
      </w:pPr>
      <w:bookmarkStart w:id="4" w:name="O_1260576"/>
      <w:bookmarkEnd w:id="4"/>
      <w:r w:rsidRPr="00240F4E">
        <w:t>Unit Sector</w:t>
      </w:r>
    </w:p>
    <w:p w:rsidR="00000000" w:rsidRPr="00240F4E" w:rsidP="00650478">
      <w:pPr>
        <w:pStyle w:val="BodyText"/>
      </w:pPr>
      <w:r w:rsidRPr="00240F4E">
        <w:t>Building and Construction</w:t>
      </w:r>
    </w:p>
    <w:p w:rsidR="00000000" w:rsidRPr="00240F4E" w:rsidP="00240F4E">
      <w:pPr>
        <w:pStyle w:val="Heading1"/>
      </w:pPr>
      <w:bookmarkStart w:id="5" w:name="O_1260575"/>
      <w:bookmarkEnd w:id="5"/>
      <w:r w:rsidRPr="00240F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Performance criteria describe what needs to be done to demonstrate achievement of the element.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1.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Determine scope of survey in consultation with stakeholders, reports and project brief, bui</w:t>
            </w:r>
            <w:r w:rsidRPr="00240F4E">
              <w:t>lding works or structural specifications.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 xml:space="preserve">Gather and review design specifications and data sheets, manufacturers’ information, drawings and waterproofing contractors’ scopes of work. 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Assess site enviro</w:t>
            </w:r>
            <w:r w:rsidRPr="00240F4E">
              <w:t xml:space="preserve">nmental conditions according to approved plans, including surface and sub-surface drainage. 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Confirm design complies with National Construction Code (NCC) performance requirements and Australian Standards.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Determine tools, equipment and relevant technologies required for the survey according to site conditions.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Develop the scope for the survey, including installation stages and compliance review.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2.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Carry out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Establish stage inspection protocols and benchmarks for compliance with design and manufacturers’ specifications.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Communicate survey procedures and timeframe in consultation with stakeholders.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Conduct quality assurance inspections of the waterproofing systems, including substrate assessment for suitability, component installation and compliance with manufacturers’ specifications.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Identify latent conditions outside of the waterproofing sys</w:t>
            </w:r>
            <w:r w:rsidRPr="00240F4E">
              <w:t>tem design.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Determine if installation complies with design requirements and manufacturers’ specifications.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 xml:space="preserve">Record observations of survey of waterproofing systems for analysis. 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3.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 xml:space="preserve">Analyse survey report findings and make </w:t>
            </w:r>
            <w:r w:rsidRPr="00240F4E">
              <w:t>recommendations.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 xml:space="preserve">Review report findings and confirm installation complies with manufacturer’s specifications, Australian Standards </w:t>
            </w:r>
            <w:r w:rsidRPr="00240F4E">
              <w:t>and NCC performance requirements.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Identify and document any non-compliance regarding installation and deviation from design.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Develop recommendations for remediation of non-compliances and any defects.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Develop recommendations to remediate the latent conditions to assist with the remediation advice.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Develop a report summary and quality control recommendations for</w:t>
            </w:r>
            <w:r w:rsidRPr="00240F4E">
              <w:t xml:space="preserve"> stakeholders.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4.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Evaluate survey findings and communicate recommendations.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Review survey findings against waterproofing systems design.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Review and confirm remediation of non-compliances and defects, including latent conditions.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Review survey results to accommodate use of area at the highest risk level.</w:t>
            </w:r>
          </w:p>
        </w:tc>
      </w:tr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F4E" w:rsidP="00240F4E">
            <w:pPr>
              <w:pStyle w:val="BodyText"/>
            </w:pPr>
            <w:r w:rsidRPr="00240F4E">
              <w:t>Communicate survey findings and any recommendations to stakeholders.</w:t>
            </w:r>
          </w:p>
        </w:tc>
      </w:tr>
    </w:tbl>
    <w:p w:rsidR="00000000" w:rsidRPr="00240F4E" w:rsidP="00240F4E">
      <w:pPr>
        <w:pStyle w:val="BodyText"/>
      </w:pPr>
    </w:p>
    <w:p w:rsidR="00000000" w:rsidRPr="00240F4E" w:rsidP="00240F4E">
      <w:pPr>
        <w:pStyle w:val="AllowPageBreak"/>
      </w:pPr>
    </w:p>
    <w:p w:rsidR="00000000" w:rsidRPr="00240F4E" w:rsidP="00240F4E">
      <w:pPr>
        <w:pStyle w:val="Heading1"/>
      </w:pPr>
      <w:bookmarkStart w:id="6" w:name="O_1260574"/>
      <w:bookmarkEnd w:id="6"/>
      <w:r w:rsidRPr="00240F4E">
        <w:t>Foundation Skills</w:t>
      </w:r>
    </w:p>
    <w:p w:rsidR="00000000" w:rsidRPr="00240F4E" w:rsidP="00650478">
      <w:pPr>
        <w:pStyle w:val="BodyText"/>
      </w:pPr>
      <w:r w:rsidRPr="00240F4E">
        <w:t>Foundation skills essential to performance are explicit in the pe</w:t>
      </w:r>
      <w:r w:rsidRPr="00240F4E">
        <w:t xml:space="preserve">rformance criteria of this unit of competency. </w:t>
      </w:r>
    </w:p>
    <w:p w:rsidR="00000000" w:rsidRPr="00240F4E" w:rsidP="00240F4E">
      <w:pPr>
        <w:pStyle w:val="Heading1"/>
      </w:pPr>
      <w:bookmarkStart w:id="7" w:name="O_1260573"/>
      <w:bookmarkEnd w:id="7"/>
      <w:r w:rsidRPr="00240F4E">
        <w:t>Unit Mapping Information</w:t>
      </w:r>
    </w:p>
    <w:p w:rsidR="00000000" w:rsidRPr="00240F4E" w:rsidP="00650478">
      <w:pPr>
        <w:pStyle w:val="BodyText"/>
      </w:pPr>
      <w:r w:rsidRPr="00240F4E">
        <w:t>No equivalent unit.</w:t>
      </w:r>
    </w:p>
    <w:p w:rsidR="00000000" w:rsidRPr="00240F4E" w:rsidP="00240F4E">
      <w:pPr>
        <w:pStyle w:val="Heading1"/>
      </w:pPr>
      <w:bookmarkStart w:id="8" w:name="O_1260566"/>
      <w:bookmarkEnd w:id="8"/>
      <w:r w:rsidRPr="00240F4E">
        <w:t>Links</w:t>
      </w:r>
    </w:p>
    <w:p w:rsidR="00000000" w:rsidRPr="00240F4E" w:rsidP="00650478">
      <w:pPr>
        <w:pStyle w:val="BodyText"/>
      </w:pPr>
      <w:r w:rsidRPr="00240F4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1216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40F4E" w:rsidP="00650478">
      <w:pPr>
        <w:pStyle w:val="BodyText"/>
        <w:sectPr w:rsidSect="00240F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0F4E" w:rsidP="00240F4E">
      <w:pPr>
        <w:pStyle w:val="SuperHeading"/>
      </w:pPr>
      <w:r w:rsidRPr="00240F4E">
        <w:t>Assessment Requirements for CPCCWP5006 Survey waterproofing systems</w:t>
      </w:r>
    </w:p>
    <w:p w:rsidR="00000000" w:rsidRPr="00240F4E" w:rsidP="00240F4E">
      <w:pPr>
        <w:pStyle w:val="Heading1"/>
      </w:pPr>
      <w:bookmarkStart w:id="9" w:name="O_1260568"/>
      <w:bookmarkEnd w:id="9"/>
      <w:r w:rsidRPr="00240F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240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F4E">
            <w:pPr>
              <w:pStyle w:val="BodyText"/>
              <w:rPr>
                <w:lang w:val="en-NZ"/>
              </w:rPr>
            </w:pPr>
            <w:r w:rsidRPr="00240F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F4E" w:rsidP="00240F4E">
            <w:pPr>
              <w:pStyle w:val="BodyText"/>
            </w:pPr>
            <w:r w:rsidRPr="00240F4E">
              <w:t>This version first released with CPC Construction, Plumbing and Services Training Package Release 9.0.</w:t>
            </w:r>
          </w:p>
          <w:p w:rsidR="00000000" w:rsidRPr="00240F4E" w:rsidP="00240F4E">
            <w:pPr>
              <w:pStyle w:val="BodyText"/>
            </w:pPr>
            <w:r w:rsidRPr="00240F4E">
              <w:t>Newly created unit.</w:t>
            </w:r>
          </w:p>
        </w:tc>
      </w:tr>
    </w:tbl>
    <w:p w:rsidR="00000000" w:rsidRPr="00240F4E" w:rsidP="00240F4E">
      <w:pPr>
        <w:pStyle w:val="BodyText"/>
      </w:pPr>
    </w:p>
    <w:p w:rsidR="00000000" w:rsidRPr="00240F4E" w:rsidP="00240F4E">
      <w:pPr>
        <w:pStyle w:val="AllowPageBreak"/>
      </w:pPr>
    </w:p>
    <w:p w:rsidR="00000000" w:rsidRPr="00240F4E" w:rsidP="00240F4E">
      <w:pPr>
        <w:pStyle w:val="Heading1"/>
      </w:pPr>
      <w:bookmarkStart w:id="10" w:name="O_1260571"/>
      <w:bookmarkEnd w:id="10"/>
      <w:r w:rsidRPr="00240F4E">
        <w:t>Performance Evidence</w:t>
      </w:r>
    </w:p>
    <w:p w:rsidR="00000000" w:rsidRPr="00240F4E" w:rsidP="00650478">
      <w:pPr>
        <w:pStyle w:val="BodyText"/>
      </w:pPr>
      <w:r w:rsidRPr="00240F4E">
        <w:t>A person demonstrating competency in this unit must satisfy the requirements of the element</w:t>
      </w:r>
      <w:r w:rsidRPr="00240F4E">
        <w:t>s, performance criteria and foundation skills of this unit, in addition to the specific performance and knowledge evidence described below.</w:t>
      </w:r>
    </w:p>
    <w:p w:rsidR="00000000" w:rsidRPr="00240F4E" w:rsidP="00650478">
      <w:pPr>
        <w:pStyle w:val="BodyText"/>
      </w:pPr>
      <w:r w:rsidRPr="00240F4E">
        <w:t>The candidate must develop one (1) survey report for each of the below:</w:t>
      </w:r>
    </w:p>
    <w:p w:rsidR="00000000" w:rsidRPr="00240F4E" w:rsidP="00240F4E">
      <w:pPr>
        <w:pStyle w:val="ListBullet"/>
      </w:pPr>
      <w:r w:rsidRPr="00240F4E">
        <w:t>an internal wet area</w:t>
      </w:r>
    </w:p>
    <w:p w:rsidR="00000000" w:rsidRPr="00240F4E" w:rsidP="00240F4E">
      <w:pPr>
        <w:pStyle w:val="ListBullet"/>
      </w:pPr>
      <w:r w:rsidRPr="00240F4E">
        <w:t>an external above ground area</w:t>
      </w:r>
    </w:p>
    <w:p w:rsidR="00000000" w:rsidRPr="00240F4E" w:rsidP="00240F4E">
      <w:pPr>
        <w:pStyle w:val="ListBullet"/>
      </w:pPr>
      <w:r w:rsidRPr="00240F4E">
        <w:t>a below ground system</w:t>
      </w:r>
    </w:p>
    <w:p w:rsidR="00000000" w:rsidRPr="00240F4E" w:rsidP="00240F4E">
      <w:pPr>
        <w:pStyle w:val="ListBullet"/>
      </w:pPr>
      <w:r w:rsidRPr="00240F4E">
        <w:t xml:space="preserve">a remedial waterproofing system.  </w:t>
      </w:r>
    </w:p>
    <w:p w:rsidR="00000000" w:rsidRPr="00240F4E" w:rsidP="00650478">
      <w:pPr>
        <w:pStyle w:val="BodyText"/>
      </w:pPr>
      <w:r w:rsidRPr="00240F4E">
        <w:t>The survey report must include a stage inspection or hold point report and final inspection report.</w:t>
      </w:r>
    </w:p>
    <w:p w:rsidR="00000000" w:rsidRPr="00240F4E" w:rsidP="00650478">
      <w:pPr>
        <w:pStyle w:val="BodyText"/>
      </w:pPr>
      <w:r w:rsidRPr="00240F4E">
        <w:t>The candidate must also provide a review of documentation or specific</w:t>
      </w:r>
      <w:r w:rsidRPr="00240F4E">
        <w:t>ations for each waterproofing system above.</w:t>
      </w:r>
    </w:p>
    <w:p w:rsidR="00000000" w:rsidRPr="00240F4E" w:rsidP="00650478">
      <w:pPr>
        <w:pStyle w:val="BodyText"/>
      </w:pPr>
      <w:r w:rsidRPr="00240F4E">
        <w:t xml:space="preserve">One (1) or more of the survey reports must identify a latent condition and must include recommendations for a resolution of the latent condition. </w:t>
      </w:r>
    </w:p>
    <w:p w:rsidR="00000000" w:rsidRPr="00240F4E" w:rsidP="00650478">
      <w:pPr>
        <w:pStyle w:val="BodyText"/>
      </w:pPr>
      <w:r w:rsidRPr="00240F4E">
        <w:t>The survey reports must include:</w:t>
      </w:r>
    </w:p>
    <w:p w:rsidR="00000000" w:rsidRPr="00240F4E" w:rsidP="00240F4E">
      <w:pPr>
        <w:pStyle w:val="ListBullet"/>
      </w:pPr>
      <w:r w:rsidRPr="00240F4E">
        <w:t>parameters of survey in accorda</w:t>
      </w:r>
      <w:r w:rsidRPr="00240F4E">
        <w:t>nce with stakeholders’ brief</w:t>
      </w:r>
    </w:p>
    <w:p w:rsidR="00000000" w:rsidRPr="00240F4E" w:rsidP="00240F4E">
      <w:pPr>
        <w:pStyle w:val="ListBullet"/>
      </w:pPr>
      <w:r w:rsidRPr="00240F4E">
        <w:t>classification of wet areas</w:t>
      </w:r>
    </w:p>
    <w:p w:rsidR="00000000" w:rsidRPr="00240F4E" w:rsidP="00240F4E">
      <w:pPr>
        <w:pStyle w:val="ListBullet"/>
      </w:pPr>
      <w:r w:rsidRPr="00240F4E">
        <w:t>assessment of waterproofing design against compliance with National Construction Code (NCC) performance requirements, Australian Standards, building design and use of area</w:t>
      </w:r>
    </w:p>
    <w:p w:rsidR="00000000" w:rsidRPr="00240F4E" w:rsidP="00240F4E">
      <w:pPr>
        <w:pStyle w:val="ListBullet"/>
      </w:pPr>
      <w:r w:rsidRPr="00240F4E">
        <w:t>site conditions at the time</w:t>
      </w:r>
      <w:r w:rsidRPr="00240F4E">
        <w:t xml:space="preserve"> of survey</w:t>
      </w:r>
    </w:p>
    <w:p w:rsidR="00000000" w:rsidRPr="00240F4E" w:rsidP="00240F4E">
      <w:pPr>
        <w:pStyle w:val="ListBullet"/>
      </w:pPr>
      <w:r w:rsidRPr="00240F4E">
        <w:t xml:space="preserve">provision of stage inspection protocols and benchmarks for compliance with design and manufacturers’ specifications </w:t>
      </w:r>
    </w:p>
    <w:p w:rsidR="00000000" w:rsidRPr="00240F4E" w:rsidP="00240F4E">
      <w:pPr>
        <w:pStyle w:val="ListBullet"/>
      </w:pPr>
      <w:r w:rsidRPr="00240F4E">
        <w:t xml:space="preserve">methodical collation of observations from survey </w:t>
      </w:r>
    </w:p>
    <w:p w:rsidR="00000000" w:rsidRPr="00240F4E" w:rsidP="00240F4E">
      <w:pPr>
        <w:pStyle w:val="ListBullet"/>
      </w:pPr>
      <w:r w:rsidRPr="00240F4E">
        <w:t>review of observations against compliance of design and manufacturers’ specifi</w:t>
      </w:r>
      <w:r w:rsidRPr="00240F4E">
        <w:t xml:space="preserve">cations </w:t>
      </w:r>
    </w:p>
    <w:p w:rsidR="00000000" w:rsidRPr="00240F4E" w:rsidP="00240F4E">
      <w:pPr>
        <w:pStyle w:val="ListBullet"/>
      </w:pPr>
      <w:r w:rsidRPr="00240F4E">
        <w:t>recommendations for remediation of defects and confirming compliant installation practices</w:t>
      </w:r>
    </w:p>
    <w:p w:rsidR="00000000" w:rsidRPr="00240F4E" w:rsidP="00240F4E">
      <w:pPr>
        <w:pStyle w:val="ListBullet"/>
      </w:pPr>
      <w:r w:rsidRPr="00240F4E">
        <w:t xml:space="preserve">identify latent conditions outside of systems design </w:t>
      </w:r>
    </w:p>
    <w:p w:rsidR="00000000" w:rsidRPr="00240F4E" w:rsidP="00240F4E">
      <w:pPr>
        <w:pStyle w:val="ListBullet"/>
      </w:pPr>
      <w:r w:rsidRPr="00240F4E">
        <w:t>recommendations to remediate the latent conditions to assist with the remediation advice</w:t>
      </w:r>
    </w:p>
    <w:p w:rsidR="00000000" w:rsidRPr="00240F4E" w:rsidP="00240F4E">
      <w:pPr>
        <w:pStyle w:val="ListBullet"/>
      </w:pPr>
      <w:r w:rsidRPr="00240F4E">
        <w:t xml:space="preserve">provision of </w:t>
      </w:r>
      <w:r w:rsidRPr="00240F4E">
        <w:t>remedial scope and timeframe for remedial works to completion in accordance with survey report</w:t>
      </w:r>
    </w:p>
    <w:p w:rsidR="00000000" w:rsidRPr="00240F4E" w:rsidP="00240F4E">
      <w:pPr>
        <w:pStyle w:val="ListBullet"/>
      </w:pPr>
      <w:r w:rsidRPr="00240F4E">
        <w:t xml:space="preserve">review of survey findings and recommendations against waterproofing design. </w:t>
      </w:r>
    </w:p>
    <w:p w:rsidR="00000000" w:rsidRPr="00240F4E" w:rsidP="00240F4E">
      <w:pPr>
        <w:pStyle w:val="AllowPageBreak"/>
      </w:pPr>
    </w:p>
    <w:p w:rsidR="00000000" w:rsidRPr="00240F4E" w:rsidP="00240F4E">
      <w:pPr>
        <w:pStyle w:val="Heading1"/>
      </w:pPr>
      <w:bookmarkStart w:id="11" w:name="O_1260570"/>
      <w:bookmarkEnd w:id="11"/>
      <w:r w:rsidRPr="00240F4E">
        <w:t>Knowledge Evidence</w:t>
      </w:r>
    </w:p>
    <w:p w:rsidR="00000000" w:rsidRPr="00240F4E" w:rsidP="00650478">
      <w:pPr>
        <w:pStyle w:val="BodyText"/>
      </w:pPr>
      <w:r w:rsidRPr="00240F4E">
        <w:t>To be competent in this unit, a candidate must demonstrate knowledge of:</w:t>
      </w:r>
    </w:p>
    <w:p w:rsidR="00000000" w:rsidRPr="00240F4E" w:rsidP="00240F4E">
      <w:pPr>
        <w:pStyle w:val="ListBullet"/>
      </w:pPr>
      <w:r w:rsidRPr="00240F4E">
        <w:t>application of scientific methodology</w:t>
      </w:r>
    </w:p>
    <w:p w:rsidR="00000000" w:rsidRPr="00240F4E" w:rsidP="00240F4E">
      <w:pPr>
        <w:pStyle w:val="ListBullet"/>
      </w:pPr>
      <w:r w:rsidRPr="00240F4E">
        <w:t>diagnostic procedures – non-destructive and destructive, including:</w:t>
      </w:r>
    </w:p>
    <w:p w:rsidR="00000000" w:rsidRPr="00240F4E" w:rsidP="00240F4E">
      <w:pPr>
        <w:pStyle w:val="ListBullet2"/>
      </w:pPr>
      <w:r w:rsidRPr="00240F4E">
        <w:t xml:space="preserve">site investigation </w:t>
      </w:r>
    </w:p>
    <w:p w:rsidR="00000000" w:rsidRPr="00240F4E" w:rsidP="00240F4E">
      <w:pPr>
        <w:pStyle w:val="ListBullet2"/>
      </w:pPr>
      <w:r w:rsidRPr="00240F4E">
        <w:t>knowledge of construction materials and their propertie</w:t>
      </w:r>
      <w:r w:rsidRPr="00240F4E">
        <w:t>s</w:t>
      </w:r>
    </w:p>
    <w:p w:rsidR="00000000" w:rsidRPr="00240F4E" w:rsidP="00240F4E">
      <w:pPr>
        <w:pStyle w:val="ListBullet2"/>
      </w:pPr>
      <w:r w:rsidRPr="00240F4E">
        <w:t>inspecting and testing protocols utilising factors and influences in accordance with risk levels, including:</w:t>
      </w:r>
    </w:p>
    <w:p w:rsidR="00000000" w:rsidRPr="00240F4E" w:rsidP="00240F4E">
      <w:pPr>
        <w:pStyle w:val="ListBullet3"/>
      </w:pPr>
      <w:r w:rsidRPr="00240F4E">
        <w:t>observation procedures</w:t>
      </w:r>
    </w:p>
    <w:p w:rsidR="00000000" w:rsidRPr="00240F4E" w:rsidP="00240F4E">
      <w:pPr>
        <w:pStyle w:val="ListBullet3"/>
      </w:pPr>
      <w:r w:rsidRPr="00240F4E">
        <w:t>establishing control areas and reference points</w:t>
      </w:r>
    </w:p>
    <w:p w:rsidR="00000000" w:rsidRPr="00240F4E" w:rsidP="00240F4E">
      <w:pPr>
        <w:pStyle w:val="ListBullet2"/>
      </w:pPr>
      <w:r w:rsidRPr="00240F4E">
        <w:t>analysing evidence</w:t>
      </w:r>
    </w:p>
    <w:p w:rsidR="00000000" w:rsidRPr="00240F4E" w:rsidP="00240F4E">
      <w:pPr>
        <w:pStyle w:val="ListBullet2"/>
      </w:pPr>
      <w:r w:rsidRPr="00240F4E">
        <w:t>utilising information from other sources, e.g., hydraulic and drainage reports, Bureau of Meteorology observations</w:t>
      </w:r>
    </w:p>
    <w:p w:rsidR="00000000" w:rsidRPr="00240F4E" w:rsidP="00240F4E">
      <w:pPr>
        <w:pStyle w:val="ListBullet2"/>
      </w:pPr>
      <w:r w:rsidRPr="00240F4E">
        <w:t xml:space="preserve">suitable technologies: </w:t>
      </w:r>
    </w:p>
    <w:p w:rsidR="00000000" w:rsidRPr="00240F4E" w:rsidP="00240F4E">
      <w:pPr>
        <w:pStyle w:val="ListBullet3"/>
      </w:pPr>
      <w:r w:rsidRPr="00240F4E">
        <w:t>thermal</w:t>
      </w:r>
    </w:p>
    <w:p w:rsidR="00000000" w:rsidRPr="00240F4E" w:rsidP="00240F4E">
      <w:pPr>
        <w:pStyle w:val="ListBullet3"/>
      </w:pPr>
      <w:r w:rsidRPr="00240F4E">
        <w:t>microwave</w:t>
      </w:r>
    </w:p>
    <w:p w:rsidR="00000000" w:rsidRPr="00240F4E" w:rsidP="00240F4E">
      <w:pPr>
        <w:pStyle w:val="ListBullet3"/>
      </w:pPr>
      <w:r w:rsidRPr="00240F4E">
        <w:t>ground penetrating radar (GPR)</w:t>
      </w:r>
    </w:p>
    <w:p w:rsidR="00000000" w:rsidRPr="00240F4E" w:rsidP="00240F4E">
      <w:pPr>
        <w:pStyle w:val="ListBullet3"/>
      </w:pPr>
      <w:r w:rsidRPr="00240F4E">
        <w:t>dye water testing</w:t>
      </w:r>
    </w:p>
    <w:p w:rsidR="00000000" w:rsidRPr="00240F4E" w:rsidP="00240F4E">
      <w:pPr>
        <w:pStyle w:val="ListBullet3"/>
      </w:pPr>
      <w:r w:rsidRPr="00240F4E">
        <w:t>impedance and capacitance technologies</w:t>
      </w:r>
    </w:p>
    <w:p w:rsidR="00000000" w:rsidRPr="00240F4E" w:rsidP="00240F4E">
      <w:pPr>
        <w:pStyle w:val="ListBullet3"/>
      </w:pPr>
      <w:r w:rsidRPr="00240F4E">
        <w:t>electronic</w:t>
      </w:r>
      <w:r w:rsidRPr="00240F4E">
        <w:t xml:space="preserve"> field vector mapping</w:t>
      </w:r>
    </w:p>
    <w:p w:rsidR="00000000" w:rsidRPr="00240F4E" w:rsidP="00240F4E">
      <w:pPr>
        <w:pStyle w:val="ListBullet3"/>
      </w:pPr>
      <w:r w:rsidRPr="00240F4E">
        <w:t>high and low voltage holiday testing</w:t>
      </w:r>
    </w:p>
    <w:p w:rsidR="00000000" w:rsidRPr="00240F4E" w:rsidP="00240F4E">
      <w:pPr>
        <w:pStyle w:val="ListBullet2"/>
      </w:pPr>
      <w:r w:rsidRPr="00240F4E">
        <w:t>setting control parameters and testing values, including:</w:t>
      </w:r>
    </w:p>
    <w:p w:rsidR="00000000" w:rsidRPr="00240F4E" w:rsidP="00240F4E">
      <w:pPr>
        <w:pStyle w:val="ListBullet3"/>
      </w:pPr>
      <w:r w:rsidRPr="00240F4E">
        <w:t>calibration of testing equipment</w:t>
      </w:r>
    </w:p>
    <w:p w:rsidR="00000000" w:rsidRPr="00240F4E" w:rsidP="00240F4E">
      <w:pPr>
        <w:pStyle w:val="ListBullet3"/>
      </w:pPr>
      <w:r w:rsidRPr="00240F4E">
        <w:t>effects on testing equipment by site conditions and testing procedures</w:t>
      </w:r>
    </w:p>
    <w:p w:rsidR="00000000" w:rsidRPr="00240F4E" w:rsidP="00240F4E">
      <w:pPr>
        <w:pStyle w:val="ListBullet"/>
      </w:pPr>
      <w:r w:rsidRPr="00240F4E">
        <w:t>contributing si</w:t>
      </w:r>
      <w:r w:rsidRPr="00240F4E">
        <w:t>te factors, including:</w:t>
      </w:r>
    </w:p>
    <w:p w:rsidR="00000000" w:rsidRPr="00240F4E" w:rsidP="00240F4E">
      <w:pPr>
        <w:pStyle w:val="ListBullet2"/>
      </w:pPr>
      <w:r w:rsidRPr="00240F4E">
        <w:t>water ingress sources</w:t>
      </w:r>
    </w:p>
    <w:p w:rsidR="00000000" w:rsidRPr="00240F4E" w:rsidP="00240F4E">
      <w:pPr>
        <w:pStyle w:val="ListBullet2"/>
      </w:pPr>
      <w:r w:rsidRPr="00240F4E">
        <w:t>surface water pathways</w:t>
      </w:r>
    </w:p>
    <w:p w:rsidR="00000000" w:rsidRPr="00240F4E" w:rsidP="00240F4E">
      <w:pPr>
        <w:pStyle w:val="ListBullet2"/>
      </w:pPr>
      <w:r w:rsidRPr="00240F4E">
        <w:t>sub-surface water pathways</w:t>
      </w:r>
    </w:p>
    <w:p w:rsidR="00000000" w:rsidRPr="00240F4E" w:rsidP="00240F4E">
      <w:pPr>
        <w:pStyle w:val="ListBullet2"/>
      </w:pPr>
      <w:r w:rsidRPr="00240F4E">
        <w:t>properties of water and moisture movement</w:t>
      </w:r>
    </w:p>
    <w:p w:rsidR="00000000" w:rsidRPr="00240F4E" w:rsidP="00240F4E">
      <w:pPr>
        <w:pStyle w:val="ListBullet2"/>
      </w:pPr>
      <w:r w:rsidRPr="00240F4E">
        <w:t>gradient or falls</w:t>
      </w:r>
    </w:p>
    <w:p w:rsidR="00000000" w:rsidRPr="00240F4E" w:rsidP="00240F4E">
      <w:pPr>
        <w:pStyle w:val="ListBullet2"/>
      </w:pPr>
      <w:r w:rsidRPr="00240F4E">
        <w:t>hydrostatic pressure</w:t>
      </w:r>
    </w:p>
    <w:p w:rsidR="00000000" w:rsidRPr="00240F4E" w:rsidP="00240F4E">
      <w:pPr>
        <w:pStyle w:val="ListBullet2"/>
      </w:pPr>
      <w:r w:rsidRPr="00240F4E">
        <w:t>surface tension of finishes</w:t>
      </w:r>
    </w:p>
    <w:p w:rsidR="00000000" w:rsidRPr="00240F4E" w:rsidP="00240F4E">
      <w:pPr>
        <w:pStyle w:val="ListBullet2"/>
      </w:pPr>
      <w:r w:rsidRPr="00240F4E">
        <w:t>capillarity</w:t>
      </w:r>
    </w:p>
    <w:p w:rsidR="00000000" w:rsidRPr="00240F4E" w:rsidP="00240F4E">
      <w:pPr>
        <w:pStyle w:val="ListBullet2"/>
      </w:pPr>
      <w:r w:rsidRPr="00240F4E">
        <w:t>size and effectiveness of outfalls</w:t>
      </w:r>
    </w:p>
    <w:p w:rsidR="00000000" w:rsidRPr="00240F4E" w:rsidP="00240F4E">
      <w:pPr>
        <w:pStyle w:val="ListBullet2"/>
      </w:pPr>
      <w:r w:rsidRPr="00240F4E">
        <w:t xml:space="preserve">penetrations and intrusion points </w:t>
      </w:r>
    </w:p>
    <w:p w:rsidR="00000000" w:rsidRPr="00240F4E" w:rsidP="00240F4E">
      <w:pPr>
        <w:pStyle w:val="ListBullet"/>
      </w:pPr>
      <w:r w:rsidRPr="00240F4E">
        <w:t>causes and effects of dampness in buildings, including the ingress of water, capillary action and surface and interstitial condensation and their remediation</w:t>
      </w:r>
    </w:p>
    <w:p w:rsidR="00000000" w:rsidRPr="00240F4E" w:rsidP="00240F4E">
      <w:pPr>
        <w:pStyle w:val="ListBullet"/>
      </w:pPr>
      <w:r w:rsidRPr="00240F4E">
        <w:t>building elements and integration, including:</w:t>
      </w:r>
    </w:p>
    <w:p w:rsidR="00000000" w:rsidRPr="00240F4E" w:rsidP="00240F4E">
      <w:pPr>
        <w:pStyle w:val="ListBullet2"/>
      </w:pPr>
      <w:r w:rsidRPr="00240F4E">
        <w:t>product propert</w:t>
      </w:r>
      <w:r w:rsidRPr="00240F4E">
        <w:t>ies and compatibility with building elements</w:t>
      </w:r>
    </w:p>
    <w:p w:rsidR="00000000" w:rsidRPr="00240F4E" w:rsidP="00240F4E">
      <w:pPr>
        <w:pStyle w:val="ListBullet2"/>
      </w:pPr>
      <w:r w:rsidRPr="00240F4E">
        <w:t>installation methods and practices</w:t>
      </w:r>
    </w:p>
    <w:p w:rsidR="00000000" w:rsidRPr="00240F4E" w:rsidP="00240F4E">
      <w:pPr>
        <w:pStyle w:val="ListBullet2"/>
      </w:pPr>
      <w:r w:rsidRPr="00240F4E">
        <w:t>stages of installation and inspection benchmarks</w:t>
      </w:r>
    </w:p>
    <w:p w:rsidR="00000000" w:rsidRPr="00240F4E" w:rsidP="00240F4E">
      <w:pPr>
        <w:pStyle w:val="ListBullet2"/>
      </w:pPr>
      <w:r w:rsidRPr="00240F4E">
        <w:t>waterproofing systems design and relationship with building design</w:t>
      </w:r>
    </w:p>
    <w:p w:rsidR="00000000" w:rsidRPr="00240F4E" w:rsidP="00240F4E">
      <w:pPr>
        <w:pStyle w:val="ListBullet"/>
      </w:pPr>
      <w:r w:rsidRPr="00240F4E">
        <w:t>physical aids to detection of moisture and water ingress an</w:t>
      </w:r>
      <w:r w:rsidRPr="00240F4E">
        <w:t>d interpretation of results, including:</w:t>
      </w:r>
    </w:p>
    <w:p w:rsidR="00000000" w:rsidRPr="00240F4E" w:rsidP="00240F4E">
      <w:pPr>
        <w:pStyle w:val="ListBullet2"/>
      </w:pPr>
      <w:r w:rsidRPr="00240F4E">
        <w:t xml:space="preserve">flood testing </w:t>
      </w:r>
    </w:p>
    <w:p w:rsidR="00000000" w:rsidRPr="00240F4E" w:rsidP="00240F4E">
      <w:pPr>
        <w:pStyle w:val="ListBullet2"/>
      </w:pPr>
      <w:r w:rsidRPr="00240F4E">
        <w:t>targeted water testing</w:t>
      </w:r>
    </w:p>
    <w:p w:rsidR="00000000" w:rsidRPr="00240F4E" w:rsidP="00240F4E">
      <w:pPr>
        <w:pStyle w:val="ListBullet2"/>
      </w:pPr>
      <w:r w:rsidRPr="00240F4E">
        <w:t>thermal surveys</w:t>
      </w:r>
    </w:p>
    <w:p w:rsidR="00000000" w:rsidRPr="00240F4E" w:rsidP="00240F4E">
      <w:pPr>
        <w:pStyle w:val="ListBullet2"/>
      </w:pPr>
      <w:r w:rsidRPr="00240F4E">
        <w:t>moisture meters</w:t>
      </w:r>
    </w:p>
    <w:p w:rsidR="00000000" w:rsidRPr="00240F4E" w:rsidP="00240F4E">
      <w:pPr>
        <w:pStyle w:val="ListBullet2"/>
      </w:pPr>
      <w:r w:rsidRPr="00240F4E">
        <w:t>combination of aids</w:t>
      </w:r>
    </w:p>
    <w:p w:rsidR="00000000" w:rsidRPr="00240F4E" w:rsidP="00240F4E">
      <w:pPr>
        <w:pStyle w:val="ListBullet2"/>
      </w:pPr>
      <w:r w:rsidRPr="00240F4E">
        <w:t>hygrometric surveys</w:t>
      </w:r>
    </w:p>
    <w:p w:rsidR="00000000" w:rsidRPr="00240F4E" w:rsidP="00240F4E">
      <w:pPr>
        <w:pStyle w:val="ListBullet"/>
      </w:pPr>
      <w:r w:rsidRPr="00240F4E">
        <w:t>NCC performance requirements relevant to wet areas tested, including:</w:t>
      </w:r>
    </w:p>
    <w:p w:rsidR="00000000" w:rsidRPr="00240F4E" w:rsidP="00240F4E">
      <w:pPr>
        <w:pStyle w:val="ListBullet2"/>
      </w:pPr>
      <w:r w:rsidRPr="00240F4E">
        <w:t>waterproofing</w:t>
      </w:r>
    </w:p>
    <w:p w:rsidR="00000000" w:rsidRPr="00240F4E" w:rsidP="00240F4E">
      <w:pPr>
        <w:pStyle w:val="ListBullet2"/>
      </w:pPr>
      <w:r w:rsidRPr="00240F4E">
        <w:t>weather proofing</w:t>
      </w:r>
    </w:p>
    <w:p w:rsidR="00000000" w:rsidRPr="00240F4E" w:rsidP="00240F4E">
      <w:pPr>
        <w:pStyle w:val="ListBullet2"/>
      </w:pPr>
      <w:r w:rsidRPr="00240F4E">
        <w:t>damp proofing</w:t>
      </w:r>
    </w:p>
    <w:p w:rsidR="00000000" w:rsidRPr="00240F4E" w:rsidP="00240F4E">
      <w:pPr>
        <w:pStyle w:val="ListBullet2"/>
      </w:pPr>
      <w:r w:rsidRPr="00240F4E">
        <w:t>condensation management</w:t>
      </w:r>
    </w:p>
    <w:p w:rsidR="00000000" w:rsidRPr="00240F4E" w:rsidP="00240F4E">
      <w:pPr>
        <w:pStyle w:val="ListBullet"/>
      </w:pPr>
      <w:r w:rsidRPr="00240F4E">
        <w:t>Australian Standards and design requirements relevant to wet areas inspected</w:t>
      </w:r>
    </w:p>
    <w:p w:rsidR="00000000" w:rsidRPr="00240F4E" w:rsidP="00240F4E">
      <w:pPr>
        <w:pStyle w:val="ListBullet"/>
      </w:pPr>
      <w:r w:rsidRPr="00240F4E">
        <w:t>waterproofing system manufacturers’ requirements, including:</w:t>
      </w:r>
    </w:p>
    <w:p w:rsidR="00000000" w:rsidRPr="00240F4E" w:rsidP="00240F4E">
      <w:pPr>
        <w:pStyle w:val="ListBullet2"/>
      </w:pPr>
      <w:r w:rsidRPr="00240F4E">
        <w:t>installation</w:t>
      </w:r>
    </w:p>
    <w:p w:rsidR="00000000" w:rsidRPr="00240F4E" w:rsidP="00240F4E">
      <w:pPr>
        <w:pStyle w:val="ListBullet2"/>
      </w:pPr>
      <w:r w:rsidRPr="00240F4E">
        <w:t>performance of system according to service conditions</w:t>
      </w:r>
    </w:p>
    <w:p w:rsidR="00000000" w:rsidRPr="00240F4E" w:rsidP="00240F4E">
      <w:pPr>
        <w:pStyle w:val="ListBullet2"/>
      </w:pPr>
      <w:r w:rsidRPr="00240F4E">
        <w:t>suitability of materials as fit for purpose</w:t>
      </w:r>
    </w:p>
    <w:p w:rsidR="00000000" w:rsidRPr="00240F4E" w:rsidP="00240F4E">
      <w:pPr>
        <w:pStyle w:val="ListBullet2"/>
      </w:pPr>
      <w:r w:rsidRPr="00240F4E">
        <w:t>compatibility of components within the system</w:t>
      </w:r>
    </w:p>
    <w:p w:rsidR="00000000" w:rsidRPr="00240F4E" w:rsidP="00240F4E">
      <w:pPr>
        <w:pStyle w:val="ListBullet"/>
      </w:pPr>
      <w:r w:rsidRPr="00240F4E">
        <w:t>risk assessment of water ingress for the purposes of providing designed systems, including:</w:t>
      </w:r>
    </w:p>
    <w:p w:rsidR="00000000" w:rsidRPr="00240F4E" w:rsidP="00240F4E">
      <w:pPr>
        <w:pStyle w:val="ListBullet2"/>
      </w:pPr>
      <w:r w:rsidRPr="00240F4E">
        <w:t>assessment of service conditions</w:t>
      </w:r>
    </w:p>
    <w:p w:rsidR="00000000" w:rsidRPr="00240F4E" w:rsidP="00240F4E">
      <w:pPr>
        <w:pStyle w:val="ListBullet2"/>
      </w:pPr>
      <w:r w:rsidRPr="00240F4E">
        <w:t>risk and management of interstitial con</w:t>
      </w:r>
      <w:r w:rsidRPr="00240F4E">
        <w:t>densation within building elements as part of design</w:t>
      </w:r>
    </w:p>
    <w:p w:rsidR="00000000" w:rsidRPr="00240F4E" w:rsidP="00240F4E">
      <w:pPr>
        <w:pStyle w:val="ListBullet2"/>
      </w:pPr>
      <w:r w:rsidRPr="00240F4E">
        <w:t>consequence of defects affecting the use of the intended adversely affected areas as wet, damp or dry</w:t>
      </w:r>
    </w:p>
    <w:p w:rsidR="00000000" w:rsidRPr="00240F4E" w:rsidP="00240F4E">
      <w:pPr>
        <w:pStyle w:val="ListBullet2"/>
      </w:pPr>
      <w:r w:rsidRPr="00240F4E">
        <w:t>feasibility of repair of the waterproofing system</w:t>
      </w:r>
    </w:p>
    <w:p w:rsidR="00000000" w:rsidRPr="00240F4E" w:rsidP="00240F4E">
      <w:pPr>
        <w:pStyle w:val="ListBullet"/>
      </w:pPr>
      <w:r w:rsidRPr="00240F4E">
        <w:t>properties of waterproofing systems available:</w:t>
      </w:r>
    </w:p>
    <w:p w:rsidR="00000000" w:rsidRPr="00240F4E" w:rsidP="00240F4E">
      <w:pPr>
        <w:pStyle w:val="ListBullet2"/>
      </w:pPr>
      <w:r w:rsidRPr="00240F4E">
        <w:t>su</w:t>
      </w:r>
      <w:r w:rsidRPr="00240F4E">
        <w:t>bstrate assessment and preparation</w:t>
      </w:r>
    </w:p>
    <w:p w:rsidR="00000000" w:rsidRPr="00240F4E" w:rsidP="00240F4E">
      <w:pPr>
        <w:pStyle w:val="ListBullet2"/>
      </w:pPr>
      <w:r w:rsidRPr="00240F4E">
        <w:t>combining components to form a system</w:t>
      </w:r>
    </w:p>
    <w:p w:rsidR="00000000" w:rsidRPr="00240F4E" w:rsidP="00240F4E">
      <w:pPr>
        <w:pStyle w:val="ListBullet2"/>
      </w:pPr>
      <w:r w:rsidRPr="00240F4E">
        <w:t>component compatibility in a combined system</w:t>
      </w:r>
    </w:p>
    <w:p w:rsidR="00000000" w:rsidRPr="00240F4E" w:rsidP="00240F4E">
      <w:pPr>
        <w:pStyle w:val="ListBullet2"/>
      </w:pPr>
      <w:r w:rsidRPr="00240F4E">
        <w:t>component properties for site conditions</w:t>
      </w:r>
    </w:p>
    <w:p w:rsidR="00000000" w:rsidRPr="00240F4E" w:rsidP="00240F4E">
      <w:pPr>
        <w:pStyle w:val="ListBullet2"/>
      </w:pPr>
      <w:r w:rsidRPr="00240F4E">
        <w:t>component installation practices</w:t>
      </w:r>
    </w:p>
    <w:p w:rsidR="00000000" w:rsidRPr="00240F4E" w:rsidP="00240F4E">
      <w:pPr>
        <w:pStyle w:val="ListBullet"/>
      </w:pPr>
      <w:r w:rsidRPr="00240F4E">
        <w:t>system analysis for effectiveness</w:t>
      </w:r>
    </w:p>
    <w:p w:rsidR="00000000" w:rsidRPr="00240F4E" w:rsidP="00240F4E">
      <w:pPr>
        <w:pStyle w:val="ListBullet"/>
      </w:pPr>
      <w:r w:rsidRPr="00240F4E">
        <w:t>stakeholders:</w:t>
      </w:r>
    </w:p>
    <w:p w:rsidR="00000000" w:rsidRPr="00240F4E" w:rsidP="00240F4E">
      <w:pPr>
        <w:pStyle w:val="ListBullet2"/>
      </w:pPr>
      <w:r w:rsidRPr="00240F4E">
        <w:t>architect</w:t>
      </w:r>
    </w:p>
    <w:p w:rsidR="00000000" w:rsidRPr="00240F4E" w:rsidP="00240F4E">
      <w:pPr>
        <w:pStyle w:val="ListBullet2"/>
      </w:pPr>
      <w:r w:rsidRPr="00240F4E">
        <w:t>engineer</w:t>
      </w:r>
    </w:p>
    <w:p w:rsidR="00000000" w:rsidRPr="00240F4E" w:rsidP="00240F4E">
      <w:pPr>
        <w:pStyle w:val="ListBullet2"/>
      </w:pPr>
      <w:r w:rsidRPr="00240F4E">
        <w:t>builder</w:t>
      </w:r>
    </w:p>
    <w:p w:rsidR="00000000" w:rsidRPr="00240F4E" w:rsidP="00240F4E">
      <w:pPr>
        <w:pStyle w:val="ListBullet2"/>
      </w:pPr>
      <w:r w:rsidRPr="00240F4E">
        <w:t>building owner</w:t>
      </w:r>
    </w:p>
    <w:p w:rsidR="00000000" w:rsidRPr="00240F4E" w:rsidP="00240F4E">
      <w:pPr>
        <w:pStyle w:val="ListBullet2"/>
      </w:pPr>
      <w:r w:rsidRPr="00240F4E">
        <w:t>consumer</w:t>
      </w:r>
    </w:p>
    <w:p w:rsidR="00000000" w:rsidRPr="00240F4E" w:rsidP="00240F4E">
      <w:pPr>
        <w:pStyle w:val="ListBullet2"/>
      </w:pPr>
      <w:r w:rsidRPr="00240F4E">
        <w:t>design team</w:t>
      </w:r>
    </w:p>
    <w:p w:rsidR="00000000" w:rsidRPr="00240F4E" w:rsidP="00240F4E">
      <w:pPr>
        <w:pStyle w:val="ListBullet2"/>
      </w:pPr>
      <w:r w:rsidRPr="00240F4E">
        <w:t>construction team</w:t>
      </w:r>
    </w:p>
    <w:p w:rsidR="00000000" w:rsidRPr="00240F4E" w:rsidP="00240F4E">
      <w:pPr>
        <w:pStyle w:val="ListBullet2"/>
      </w:pPr>
      <w:r w:rsidRPr="00240F4E">
        <w:t>certifier</w:t>
      </w:r>
    </w:p>
    <w:p w:rsidR="00000000" w:rsidRPr="00240F4E" w:rsidP="00240F4E">
      <w:pPr>
        <w:pStyle w:val="ListBullet2"/>
      </w:pPr>
      <w:r w:rsidRPr="00240F4E">
        <w:t>building surveyor</w:t>
      </w:r>
    </w:p>
    <w:p w:rsidR="00000000" w:rsidRPr="00240F4E" w:rsidP="00240F4E">
      <w:pPr>
        <w:pStyle w:val="ListBullet2"/>
      </w:pPr>
      <w:r w:rsidRPr="00240F4E">
        <w:t>regulators</w:t>
      </w:r>
    </w:p>
    <w:p w:rsidR="00000000" w:rsidRPr="00240F4E" w:rsidP="00240F4E">
      <w:pPr>
        <w:pStyle w:val="ListBullet"/>
      </w:pPr>
      <w:r w:rsidRPr="00240F4E">
        <w:t>report content and communication of findings:</w:t>
      </w:r>
    </w:p>
    <w:p w:rsidR="00000000" w:rsidRPr="00240F4E" w:rsidP="00240F4E">
      <w:pPr>
        <w:pStyle w:val="ListBullet2"/>
      </w:pPr>
      <w:r w:rsidRPr="00240F4E">
        <w:t>types of diagnostic reports and structures, including:</w:t>
      </w:r>
    </w:p>
    <w:p w:rsidR="00000000" w:rsidRPr="00240F4E" w:rsidP="00240F4E">
      <w:pPr>
        <w:pStyle w:val="ListBullet3"/>
      </w:pPr>
      <w:r w:rsidRPr="00240F4E">
        <w:t>issue</w:t>
      </w:r>
    </w:p>
    <w:p w:rsidR="00000000" w:rsidRPr="00240F4E" w:rsidP="00240F4E">
      <w:pPr>
        <w:pStyle w:val="ListBullet3"/>
      </w:pPr>
      <w:r w:rsidRPr="00240F4E">
        <w:t>performance standard</w:t>
      </w:r>
    </w:p>
    <w:p w:rsidR="00000000" w:rsidRPr="00240F4E" w:rsidP="00240F4E">
      <w:pPr>
        <w:pStyle w:val="ListBullet3"/>
      </w:pPr>
      <w:r w:rsidRPr="00240F4E">
        <w:t xml:space="preserve">remedial action required </w:t>
      </w:r>
    </w:p>
    <w:p w:rsidR="00000000" w:rsidRPr="00240F4E" w:rsidP="00240F4E">
      <w:pPr>
        <w:pStyle w:val="ListBullet2"/>
      </w:pPr>
      <w:r w:rsidRPr="00240F4E">
        <w:t xml:space="preserve">tables and diagrams </w:t>
      </w:r>
    </w:p>
    <w:p w:rsidR="00000000" w:rsidRPr="00240F4E" w:rsidP="00240F4E">
      <w:pPr>
        <w:pStyle w:val="ListBullet2"/>
      </w:pPr>
      <w:r w:rsidRPr="00240F4E">
        <w:t>photographic evidence</w:t>
      </w:r>
    </w:p>
    <w:p w:rsidR="00000000" w:rsidRPr="00240F4E" w:rsidP="00240F4E">
      <w:pPr>
        <w:pStyle w:val="ListBullet2"/>
      </w:pPr>
      <w:r w:rsidRPr="00240F4E">
        <w:t>thermal imaging analysis</w:t>
      </w:r>
    </w:p>
    <w:p w:rsidR="00000000" w:rsidRPr="00240F4E" w:rsidP="00240F4E">
      <w:pPr>
        <w:pStyle w:val="ListBullet2"/>
      </w:pPr>
      <w:r w:rsidRPr="00240F4E">
        <w:t>interpreting measurement values</w:t>
      </w:r>
    </w:p>
    <w:p w:rsidR="00000000" w:rsidRPr="00240F4E" w:rsidP="00240F4E">
      <w:pPr>
        <w:pStyle w:val="ListBullet2"/>
      </w:pPr>
      <w:r w:rsidRPr="00240F4E">
        <w:t>references to Australian Standards and designs</w:t>
      </w:r>
    </w:p>
    <w:p w:rsidR="00000000" w:rsidRPr="00240F4E" w:rsidP="00240F4E">
      <w:pPr>
        <w:pStyle w:val="ListBullet2"/>
      </w:pPr>
      <w:r w:rsidRPr="00240F4E">
        <w:t>verbal communication strategies</w:t>
      </w:r>
    </w:p>
    <w:p w:rsidR="00000000" w:rsidRPr="00240F4E" w:rsidP="00240F4E">
      <w:pPr>
        <w:pStyle w:val="ListBullet2"/>
      </w:pPr>
      <w:r w:rsidRPr="00240F4E">
        <w:t>different audiences</w:t>
      </w:r>
    </w:p>
    <w:p w:rsidR="00000000" w:rsidRPr="00240F4E" w:rsidP="00240F4E">
      <w:pPr>
        <w:pStyle w:val="ListBullet2"/>
      </w:pPr>
      <w:r w:rsidRPr="00240F4E">
        <w:t>presenting evidence.</w:t>
      </w:r>
    </w:p>
    <w:p w:rsidR="00000000" w:rsidRPr="00240F4E" w:rsidP="00240F4E">
      <w:pPr>
        <w:pStyle w:val="AllowPageBreak"/>
      </w:pPr>
    </w:p>
    <w:p w:rsidR="00000000" w:rsidRPr="00240F4E" w:rsidP="00240F4E">
      <w:pPr>
        <w:pStyle w:val="Heading1"/>
      </w:pPr>
      <w:bookmarkStart w:id="12" w:name="O_1260569"/>
      <w:bookmarkEnd w:id="12"/>
      <w:r w:rsidRPr="00240F4E">
        <w:t>Assessment Conditions</w:t>
      </w:r>
    </w:p>
    <w:p w:rsidR="00000000" w:rsidRPr="00240F4E" w:rsidP="00650478">
      <w:pPr>
        <w:pStyle w:val="BodyText"/>
      </w:pPr>
      <w:r w:rsidRPr="00240F4E">
        <w:t>Assessors must meet the requirements for assessors contained in the Standards for Registered Training Organisations.</w:t>
      </w:r>
    </w:p>
    <w:p w:rsidR="00000000" w:rsidRPr="00240F4E" w:rsidP="00650478">
      <w:pPr>
        <w:pStyle w:val="BodyText"/>
      </w:pPr>
      <w:r w:rsidRPr="00240F4E">
        <w:t xml:space="preserve">Assessment of performance must be undertaken in the workplace or simulated workplace environment. A simulated workplace is one that fully replicates the resources, environment and any time and productivity pressures that exist in the actual workplace, and </w:t>
      </w:r>
      <w:r w:rsidRPr="00240F4E">
        <w:t>which meets industry standards for safety and environmental practices.</w:t>
      </w:r>
    </w:p>
    <w:p w:rsidR="00000000" w:rsidRPr="00240F4E" w:rsidP="00650478">
      <w:pPr>
        <w:pStyle w:val="BodyText"/>
      </w:pPr>
      <w:r w:rsidRPr="00240F4E">
        <w:t>Candidates must have access to:</w:t>
      </w:r>
    </w:p>
    <w:p w:rsidR="00000000" w:rsidRPr="00240F4E" w:rsidP="00240F4E">
      <w:pPr>
        <w:pStyle w:val="ListBullet"/>
      </w:pPr>
      <w:r w:rsidRPr="00240F4E">
        <w:t xml:space="preserve">relevant tasks </w:t>
      </w:r>
    </w:p>
    <w:p w:rsidR="00000000" w:rsidRPr="00240F4E" w:rsidP="00240F4E">
      <w:pPr>
        <w:pStyle w:val="ListBullet"/>
      </w:pPr>
      <w:r w:rsidRPr="00240F4E">
        <w:t>Australian Standards, relevant building legislation, industry codes, NCC and requirements of workplace policies and procedures as requir</w:t>
      </w:r>
      <w:r w:rsidRPr="00240F4E">
        <w:t xml:space="preserve">ed by Commonwealth, state and territory regulators </w:t>
      </w:r>
    </w:p>
    <w:p w:rsidR="00000000" w:rsidRPr="00240F4E" w:rsidP="00240F4E">
      <w:pPr>
        <w:pStyle w:val="ListBullet"/>
      </w:pPr>
      <w:r w:rsidRPr="00240F4E">
        <w:t>relevant environmental requirements.</w:t>
      </w:r>
    </w:p>
    <w:p w:rsidR="00000000" w:rsidRPr="00240F4E" w:rsidP="00240F4E">
      <w:pPr>
        <w:pStyle w:val="AllowPageBreak"/>
      </w:pPr>
    </w:p>
    <w:p w:rsidR="00000000" w:rsidRPr="00240F4E" w:rsidP="00240F4E">
      <w:pPr>
        <w:pStyle w:val="Heading1"/>
      </w:pPr>
      <w:bookmarkStart w:id="13" w:name="O_1260567"/>
      <w:bookmarkEnd w:id="13"/>
      <w:r w:rsidRPr="00240F4E">
        <w:t>Links</w:t>
      </w:r>
    </w:p>
    <w:p w:rsidR="00000000" w:rsidRPr="00240F4E" w:rsidP="00650478">
      <w:pPr>
        <w:pStyle w:val="BodyText"/>
      </w:pPr>
      <w:r w:rsidRPr="00240F4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1216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40F4E" w:rsidP="00240F4E"/>
    <w:sectPr w:rsidSect="00240F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4E" w:rsidRPr="00650478" w:rsidP="006504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78" w:rsidP="00240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50478" w:rsidP="00240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50478" w:rsidP="00240F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4E" w:rsidP="00240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0478">
      <w:t>Approved</w:t>
    </w:r>
    <w:r w:rsidR="006504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047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0478">
      <w:rPr>
        <w:noProof/>
      </w:rPr>
      <w:t>6</w:t>
    </w:r>
    <w:r>
      <w:rPr>
        <w:noProof/>
      </w:rPr>
      <w:fldChar w:fldCharType="end"/>
    </w:r>
  </w:p>
  <w:p w:rsidR="00240F4E" w:rsidP="00240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04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0478">
      <w:t>BuildSkills Australia</w:t>
    </w:r>
    <w:r w:rsidR="00650478">
      <w:fldChar w:fldCharType="end"/>
    </w:r>
  </w:p>
  <w:p w:rsidR="00240F4E" w:rsidP="00240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F4E" w:rsidRPr="00650478" w:rsidP="006504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78" w:rsidRPr="002D2AF8" w:rsidP="00240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CPCCWP5006 Survey waterproofing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0478" w:rsidP="00240F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4E" w:rsidRPr="002D2AF8" w:rsidP="00240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0478">
      <w:t>CPCCWP5006 Survey waterproofing systems</w:t>
    </w:r>
    <w:r w:rsidR="006504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0478">
      <w:rPr>
        <w:noProof/>
      </w:rPr>
      <w:t>2 March 2025</w:t>
    </w:r>
    <w:r>
      <w:fldChar w:fldCharType="end"/>
    </w:r>
  </w:p>
  <w:p w:rsidR="00240F4E" w:rsidP="00240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2C96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829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A2F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F4E"/>
  </w:style>
  <w:style w:type="character" w:customStyle="1" w:styleId="Heading1Char">
    <w:name w:val="Heading 1 Char"/>
    <w:basedOn w:val="DefaultParagraphFont"/>
    <w:link w:val="Heading1"/>
    <w:rsid w:val="00240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F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F4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0F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0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0F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0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F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F4E"/>
    <w:rPr>
      <w:b/>
      <w:spacing w:val="0"/>
    </w:rPr>
  </w:style>
  <w:style w:type="paragraph" w:customStyle="1" w:styleId="SuperTitle">
    <w:name w:val="SuperTitle"/>
    <w:basedOn w:val="Title"/>
    <w:rsid w:val="00240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F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F4E"/>
    <w:rPr>
      <w:i/>
    </w:rPr>
  </w:style>
  <w:style w:type="paragraph" w:styleId="Caption">
    <w:name w:val="caption"/>
    <w:basedOn w:val="BodyText"/>
    <w:next w:val="Normal"/>
    <w:qFormat/>
    <w:rsid w:val="00240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F4E"/>
  </w:style>
  <w:style w:type="paragraph" w:styleId="TableofFigures">
    <w:name w:val="table of figures"/>
    <w:basedOn w:val="Normal"/>
    <w:next w:val="Normal"/>
    <w:semiHidden/>
    <w:rsid w:val="00240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F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0F4E"/>
    <w:rPr>
      <w:rFonts w:ascii="Wingdings" w:hAnsi="Wingdings"/>
    </w:rPr>
  </w:style>
  <w:style w:type="paragraph" w:customStyle="1" w:styleId="TableHeading">
    <w:name w:val="Table Heading"/>
    <w:basedOn w:val="HeadingBase"/>
    <w:rsid w:val="00240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F4E"/>
    <w:rPr>
      <w:color w:val="0033CC"/>
      <w:u w:val="none"/>
    </w:rPr>
  </w:style>
  <w:style w:type="paragraph" w:customStyle="1" w:styleId="BodyTextRight">
    <w:name w:val="Body Text Right"/>
    <w:basedOn w:val="BodyText"/>
    <w:rsid w:val="00240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F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F4E"/>
    <w:rPr>
      <w:sz w:val="32"/>
    </w:rPr>
  </w:style>
  <w:style w:type="paragraph" w:customStyle="1" w:styleId="HeadingProcedure">
    <w:name w:val="Heading Procedure"/>
    <w:basedOn w:val="HeadingBase"/>
    <w:next w:val="Normal"/>
    <w:rsid w:val="00240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F4E"/>
    <w:pPr>
      <w:spacing w:before="60" w:after="60"/>
    </w:pPr>
  </w:style>
  <w:style w:type="paragraph" w:styleId="ListContinue">
    <w:name w:val="List Continue"/>
    <w:basedOn w:val="List"/>
    <w:rsid w:val="00240F4E"/>
    <w:pPr>
      <w:ind w:firstLine="0"/>
    </w:pPr>
  </w:style>
  <w:style w:type="paragraph" w:customStyle="1" w:styleId="ListNote">
    <w:name w:val="List Note"/>
    <w:basedOn w:val="List"/>
    <w:rsid w:val="00240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F4E"/>
    <w:rPr>
      <w:rFonts w:ascii="Courier New" w:hAnsi="Courier New"/>
    </w:rPr>
  </w:style>
  <w:style w:type="paragraph" w:customStyle="1" w:styleId="NoteBullet">
    <w:name w:val="Note Bullet"/>
    <w:basedOn w:val="Note"/>
    <w:rsid w:val="00240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F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0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F4E"/>
    <w:rPr>
      <w:b/>
      <w:smallCaps/>
    </w:rPr>
  </w:style>
  <w:style w:type="paragraph" w:customStyle="1" w:styleId="TableListNumber">
    <w:name w:val="Table List Number"/>
    <w:basedOn w:val="ListNumber"/>
    <w:rsid w:val="00240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F4E"/>
    <w:pPr>
      <w:numPr>
        <w:numId w:val="10"/>
      </w:numPr>
    </w:pPr>
  </w:style>
  <w:style w:type="paragraph" w:customStyle="1" w:styleId="ListAlpha2">
    <w:name w:val="List Alpha 2"/>
    <w:basedOn w:val="List2"/>
    <w:rsid w:val="00240F4E"/>
    <w:pPr>
      <w:numPr>
        <w:numId w:val="9"/>
      </w:numPr>
    </w:pPr>
  </w:style>
  <w:style w:type="paragraph" w:styleId="List2">
    <w:name w:val="List 2"/>
    <w:basedOn w:val="BodyText"/>
    <w:rsid w:val="00240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F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0F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0F4E"/>
    <w:pPr>
      <w:numPr>
        <w:numId w:val="5"/>
      </w:numPr>
    </w:pPr>
  </w:style>
  <w:style w:type="paragraph" w:styleId="ListContinue2">
    <w:name w:val="List Continue 2"/>
    <w:basedOn w:val="List2"/>
    <w:rsid w:val="00240F4E"/>
    <w:pPr>
      <w:ind w:firstLine="0"/>
    </w:pPr>
  </w:style>
  <w:style w:type="paragraph" w:styleId="ListContinue3">
    <w:name w:val="List Continue 3"/>
    <w:basedOn w:val="List3"/>
    <w:rsid w:val="00240F4E"/>
    <w:pPr>
      <w:ind w:left="1021" w:firstLine="0"/>
    </w:pPr>
  </w:style>
  <w:style w:type="paragraph" w:styleId="ListContinue4">
    <w:name w:val="List Continue 4"/>
    <w:basedOn w:val="List4"/>
    <w:rsid w:val="00240F4E"/>
    <w:pPr>
      <w:ind w:firstLine="0"/>
    </w:pPr>
  </w:style>
  <w:style w:type="paragraph" w:styleId="ListContinue5">
    <w:name w:val="List Continue 5"/>
    <w:basedOn w:val="List5"/>
    <w:rsid w:val="00240F4E"/>
    <w:pPr>
      <w:ind w:firstLine="0"/>
    </w:pPr>
  </w:style>
  <w:style w:type="paragraph" w:styleId="ListNumber3">
    <w:name w:val="List Number 3"/>
    <w:basedOn w:val="List3"/>
    <w:rsid w:val="00240F4E"/>
    <w:pPr>
      <w:numPr>
        <w:numId w:val="6"/>
      </w:numPr>
    </w:pPr>
  </w:style>
  <w:style w:type="paragraph" w:styleId="ListNumber4">
    <w:name w:val="List Number 4"/>
    <w:basedOn w:val="List4"/>
    <w:rsid w:val="00240F4E"/>
    <w:pPr>
      <w:numPr>
        <w:numId w:val="7"/>
      </w:numPr>
    </w:pPr>
  </w:style>
  <w:style w:type="paragraph" w:styleId="ListNumber5">
    <w:name w:val="List Number 5"/>
    <w:basedOn w:val="List5"/>
    <w:rsid w:val="00240F4E"/>
    <w:pPr>
      <w:numPr>
        <w:numId w:val="8"/>
      </w:numPr>
    </w:pPr>
  </w:style>
  <w:style w:type="paragraph" w:styleId="BlockText">
    <w:name w:val="Block Text"/>
    <w:basedOn w:val="Normal"/>
    <w:rsid w:val="00240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F4E"/>
    <w:rPr>
      <w:sz w:val="16"/>
      <w:vertAlign w:val="superscript"/>
    </w:rPr>
  </w:style>
  <w:style w:type="character" w:customStyle="1" w:styleId="Symbols">
    <w:name w:val="Symbols"/>
    <w:basedOn w:val="DefaultParagraphFont"/>
    <w:rsid w:val="00240F4E"/>
    <w:rPr>
      <w:rFonts w:ascii="Symbol" w:hAnsi="Symbol"/>
    </w:rPr>
  </w:style>
  <w:style w:type="character" w:customStyle="1" w:styleId="MenuOptions">
    <w:name w:val="Menu Options"/>
    <w:basedOn w:val="DefaultParagraphFont"/>
    <w:rsid w:val="00240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F4E"/>
    <w:rPr>
      <w:b/>
    </w:rPr>
  </w:style>
  <w:style w:type="character" w:customStyle="1" w:styleId="Underlined">
    <w:name w:val="Underlined"/>
    <w:basedOn w:val="DefaultParagraphFont"/>
    <w:rsid w:val="00240F4E"/>
    <w:rPr>
      <w:u w:val="single"/>
    </w:rPr>
  </w:style>
  <w:style w:type="paragraph" w:customStyle="1" w:styleId="TableBodyTextRight">
    <w:name w:val="Table Body Text Right"/>
    <w:basedOn w:val="TableBodyText"/>
    <w:rsid w:val="00240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F4E"/>
    <w:rPr>
      <w:sz w:val="18"/>
    </w:rPr>
  </w:style>
  <w:style w:type="paragraph" w:customStyle="1" w:styleId="BodySmallRight">
    <w:name w:val="Body Small Right"/>
    <w:basedOn w:val="BodyTextRight"/>
    <w:rsid w:val="00240F4E"/>
    <w:rPr>
      <w:sz w:val="18"/>
      <w:szCs w:val="18"/>
    </w:rPr>
  </w:style>
  <w:style w:type="paragraph" w:customStyle="1" w:styleId="MarginEdition">
    <w:name w:val="Margin Edition"/>
    <w:basedOn w:val="MarginNote"/>
    <w:rsid w:val="00240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F4E"/>
    <w:rPr>
      <w:sz w:val="2"/>
      <w:szCs w:val="2"/>
    </w:rPr>
  </w:style>
  <w:style w:type="character" w:customStyle="1" w:styleId="Small">
    <w:name w:val="Small"/>
    <w:basedOn w:val="DefaultParagraphFont"/>
    <w:rsid w:val="00240F4E"/>
    <w:rPr>
      <w:sz w:val="16"/>
    </w:rPr>
  </w:style>
  <w:style w:type="paragraph" w:customStyle="1" w:styleId="WideTable">
    <w:name w:val="Wide Table"/>
    <w:basedOn w:val="Normal"/>
    <w:rsid w:val="00240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F4E"/>
  </w:style>
  <w:style w:type="paragraph" w:styleId="Quote">
    <w:name w:val="Quote"/>
    <w:basedOn w:val="Heading1"/>
    <w:link w:val="QuoteChar"/>
    <w:qFormat/>
    <w:rsid w:val="00240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F4E"/>
    <w:pPr>
      <w:pageBreakBefore/>
    </w:pPr>
  </w:style>
  <w:style w:type="paragraph" w:customStyle="1" w:styleId="Border">
    <w:name w:val="Border"/>
    <w:basedOn w:val="Normal"/>
    <w:qFormat/>
    <w:rsid w:val="00240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F4E"/>
    <w:rPr>
      <w:u w:val="single"/>
    </w:rPr>
  </w:style>
  <w:style w:type="character" w:customStyle="1" w:styleId="BoldandItalics">
    <w:name w:val="Bold and Italics"/>
    <w:qFormat/>
    <w:rsid w:val="00240F4E"/>
    <w:rPr>
      <w:b/>
      <w:i/>
      <w:u w:val="none"/>
    </w:rPr>
  </w:style>
  <w:style w:type="paragraph" w:styleId="BalloonText">
    <w:name w:val="Balloon Text"/>
    <w:basedOn w:val="Normal"/>
    <w:link w:val="BalloonTextChar"/>
    <w:rsid w:val="00240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F4E"/>
    <w:pPr>
      <w:spacing w:before="0" w:after="0"/>
    </w:pPr>
  </w:style>
  <w:style w:type="paragraph" w:customStyle="1" w:styleId="BodyTextBold">
    <w:name w:val="Body Text Bold"/>
    <w:basedOn w:val="BodyText"/>
    <w:qFormat/>
    <w:rsid w:val="00240F4E"/>
    <w:rPr>
      <w:b/>
    </w:rPr>
  </w:style>
  <w:style w:type="character" w:styleId="Hyperlink">
    <w:name w:val="Hyperlink"/>
    <w:basedOn w:val="DefaultParagraphFont"/>
    <w:uiPriority w:val="99"/>
    <w:unhideWhenUsed/>
    <w:rsid w:val="006504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1377</Words>
  <Characters>9475</Characters>
  <Application>Microsoft Office Word</Application>
  <DocSecurity>0</DocSecurity>
  <Lines>350</Lines>
  <Paragraphs>241</Paragraphs>
  <ScaleCrop>false</ScaleCrop>
  <Company>Author-it Software Corporation Ltd.</Company>
  <LinksUpToDate>false</LinksUpToDate>
  <CharactersWithSpaces>10611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CPCCWP5006 Survey waterproofing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