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081" w:rsidP="008A0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CPCCWP5005 Prepare a scope of works for remedial waterproofing</w:t>
      </w:r>
      <w:r>
        <w:fldChar w:fldCharType="end"/>
      </w:r>
    </w:p>
    <w:p w:rsidR="008A0081" w:rsidP="008A0081">
      <w:pPr>
        <w:pStyle w:val="Version"/>
        <w:sectPr w:rsidSect="00A36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B69" w:rsidP="00A36B69">
      <w:pPr>
        <w:pStyle w:val="SuperHeading"/>
      </w:pPr>
      <w:r w:rsidRPr="00A36B69">
        <w:t>CPCCWP5005 Prepare a scope of works for remedial waterproofing</w:t>
      </w:r>
    </w:p>
    <w:p w:rsidR="00000000" w:rsidRPr="00A36B69" w:rsidP="00A36B69">
      <w:pPr>
        <w:pStyle w:val="Heading1"/>
      </w:pPr>
      <w:bookmarkStart w:id="1" w:name="O_1260509"/>
      <w:bookmarkEnd w:id="1"/>
      <w:r w:rsidRPr="00A36B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A36B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69" w:rsidP="00A36B69">
            <w:pPr>
              <w:pStyle w:val="BodyText"/>
            </w:pPr>
            <w:r w:rsidRPr="00A36B69">
              <w:t>This version first released with CPC Construction, Plumbing and Services Training Package Release 9.0.</w:t>
            </w:r>
          </w:p>
          <w:p w:rsidR="00000000" w:rsidRPr="00A36B69" w:rsidP="00A36B69">
            <w:pPr>
              <w:pStyle w:val="BodyText"/>
            </w:pPr>
            <w:r w:rsidRPr="00A36B69">
              <w:t>Newly created unit.</w:t>
            </w:r>
          </w:p>
        </w:tc>
      </w:tr>
    </w:tbl>
    <w:p w:rsidR="00000000" w:rsidRPr="00A36B69" w:rsidP="00A36B69">
      <w:pPr>
        <w:pStyle w:val="BodyText"/>
      </w:pPr>
    </w:p>
    <w:p w:rsidR="00000000" w:rsidRPr="00A36B69" w:rsidP="00A36B69">
      <w:pPr>
        <w:pStyle w:val="AllowPageBreak"/>
      </w:pPr>
    </w:p>
    <w:p w:rsidR="00000000" w:rsidRPr="00A36B69" w:rsidP="00A36B69">
      <w:pPr>
        <w:pStyle w:val="Heading1"/>
      </w:pPr>
      <w:bookmarkStart w:id="2" w:name="O_1260517"/>
      <w:bookmarkEnd w:id="2"/>
      <w:r w:rsidRPr="00A36B69">
        <w:t>Application</w:t>
      </w:r>
    </w:p>
    <w:p w:rsidR="00000000" w:rsidRPr="00A36B69" w:rsidP="008A0081">
      <w:pPr>
        <w:pStyle w:val="BodyText"/>
      </w:pPr>
      <w:r w:rsidRPr="00A36B69">
        <w:t xml:space="preserve">This unit of competency specifies the skills and knowledge required to prepare a report for remedial scoping requirements as a result of the diagnosis of cause of water and moisture ingress in construction. </w:t>
      </w:r>
    </w:p>
    <w:p w:rsidR="00000000" w:rsidRPr="00A36B69" w:rsidP="008A0081">
      <w:pPr>
        <w:pStyle w:val="BodyText"/>
      </w:pPr>
      <w:r w:rsidRPr="00A36B69">
        <w:t>The unit applies to Class 1</w:t>
      </w:r>
      <w:r w:rsidRPr="00A36B69">
        <w:t xml:space="preserve"> and 10 Buildings, and Class 2 to 9 Buildings.</w:t>
      </w:r>
    </w:p>
    <w:p w:rsidR="00000000" w:rsidRPr="00A36B69" w:rsidP="008A0081">
      <w:pPr>
        <w:pStyle w:val="BodyText"/>
      </w:pPr>
      <w:r w:rsidRPr="00A36B69">
        <w:t xml:space="preserve">The unit covers planning and preparing to develop a scope of works, developing the scope and specifications, and documenting the scope of works and specifications. </w:t>
      </w:r>
    </w:p>
    <w:p w:rsidR="00000000" w:rsidRPr="00A36B69" w:rsidP="008A0081">
      <w:pPr>
        <w:pStyle w:val="BodyText"/>
      </w:pPr>
      <w:r w:rsidRPr="00A36B69">
        <w:t xml:space="preserve">The unit is suitable for builders, building </w:t>
      </w:r>
      <w:r w:rsidRPr="00A36B69">
        <w:t xml:space="preserve">supervisors, building surveyors, building designers, architects, waterproofing design specialists, waterproofing supervisors, and consultants, engineers or other design specialists. </w:t>
      </w:r>
    </w:p>
    <w:p w:rsidR="00000000" w:rsidRPr="00A36B69" w:rsidP="008A0081">
      <w:pPr>
        <w:pStyle w:val="BodyText"/>
      </w:pPr>
      <w:r w:rsidRPr="00A36B69">
        <w:t>Licensing, legislative, regulatory or certification requirements may appl</w:t>
      </w:r>
      <w:r w:rsidRPr="00A36B69">
        <w:t>y to this unit. Relevant work health and safety (WHS) state and territory regulatory authorities should be consulted to confirm jurisdictional requirements.</w:t>
      </w:r>
    </w:p>
    <w:p w:rsidR="00000000" w:rsidRPr="00A36B69" w:rsidP="00A36B69">
      <w:pPr>
        <w:pStyle w:val="Heading1"/>
      </w:pPr>
      <w:bookmarkStart w:id="3" w:name="O_1260516"/>
      <w:bookmarkEnd w:id="3"/>
      <w:r w:rsidRPr="00A36B69">
        <w:t>Pre-requisite Unit</w:t>
      </w:r>
    </w:p>
    <w:p w:rsidR="00000000" w:rsidRPr="00A36B69" w:rsidP="008A0081">
      <w:pPr>
        <w:pStyle w:val="BodyText"/>
      </w:pPr>
      <w:r w:rsidRPr="00A36B69">
        <w:t>CPCCWP5004 Determine origin of water and moisture ingress int</w:t>
      </w:r>
      <w:r w:rsidRPr="00A36B69">
        <w:t>o buildings</w:t>
      </w:r>
    </w:p>
    <w:p w:rsidR="00000000" w:rsidRPr="00A36B69" w:rsidP="00A36B69">
      <w:pPr>
        <w:pStyle w:val="Heading1"/>
      </w:pPr>
      <w:bookmarkStart w:id="4" w:name="O_1260514"/>
      <w:bookmarkEnd w:id="4"/>
      <w:r w:rsidRPr="00A36B69">
        <w:t>Unit Sector</w:t>
      </w:r>
    </w:p>
    <w:p w:rsidR="00000000" w:rsidRPr="00A36B69" w:rsidP="008A0081">
      <w:pPr>
        <w:pStyle w:val="BodyText"/>
      </w:pPr>
      <w:r w:rsidRPr="00A36B69">
        <w:t>Building and Construction</w:t>
      </w:r>
    </w:p>
    <w:p w:rsidR="00000000" w:rsidRPr="00A36B69" w:rsidP="00A36B69">
      <w:pPr>
        <w:pStyle w:val="Heading1"/>
      </w:pPr>
      <w:bookmarkStart w:id="5" w:name="O_1260513"/>
      <w:bookmarkEnd w:id="5"/>
      <w:r w:rsidRPr="00A36B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Performance criteria describe what needs to be done to demonstrate achievement of the element.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Review design specifications and water ingress report, including drawings, building and structures.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Confirm stakeholder’</w:t>
            </w:r>
            <w:r w:rsidRPr="00A36B69">
              <w:t>s design brief and expectations, including timelines, finishes, systems and warranty.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 xml:space="preserve">Confirm relevant regulatory requirements. 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Liaise with other specialist consultants, including engineers, building surveyors and local councils.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Develop scope and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 xml:space="preserve">Determine extent of the scope of works, including site conditions, demolition, occupant use, safety, specifications and quality assurance. 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Develop waterproofing design in line with design brief.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Consult with product manufacturers and research appropriate systems in line with design brief.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Confirm effectiveness of waterproofing design for compliance and suitability with site conditions in accordance with National Construction Code (NCC) perf</w:t>
            </w:r>
            <w:r w:rsidRPr="00A36B69">
              <w:t xml:space="preserve">ormance requirements, Australian Standards and manufacturers’ requirements. 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Document scope of works and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 xml:space="preserve">Write scope of works to include establishment of site, roles and responsibilities, safety, stages, statutory requirements and site hand-over. 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Document the system specifications in accordance with manufacturers’ requirements.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Document hold points and other quality assurance requirements.</w:t>
            </w:r>
          </w:p>
        </w:tc>
      </w:tr>
      <w:tr w:rsidTr="008A0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69">
            <w:pPr>
              <w:pStyle w:val="BodyText"/>
              <w:rPr>
                <w:lang w:val="en-NZ"/>
              </w:rPr>
            </w:pPr>
            <w:r w:rsidRPr="00A36B6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69" w:rsidP="00A36B69">
            <w:pPr>
              <w:pStyle w:val="BodyText"/>
            </w:pPr>
            <w:r w:rsidRPr="00A36B69">
              <w:t>Communicate scope of works and specifications to stakeholders.</w:t>
            </w:r>
          </w:p>
        </w:tc>
      </w:tr>
    </w:tbl>
    <w:p w:rsidR="00000000" w:rsidRPr="00A36B69" w:rsidP="00A36B69">
      <w:pPr>
        <w:pStyle w:val="BodyText"/>
      </w:pPr>
    </w:p>
    <w:p w:rsidR="00000000" w:rsidRPr="00A36B69" w:rsidP="00A36B69">
      <w:pPr>
        <w:pStyle w:val="AllowPageBreak"/>
      </w:pPr>
    </w:p>
    <w:p w:rsidR="00000000" w:rsidRPr="00A36B69" w:rsidP="00A36B69">
      <w:pPr>
        <w:pStyle w:val="Heading1"/>
      </w:pPr>
      <w:bookmarkStart w:id="6" w:name="O_1260511"/>
      <w:bookmarkEnd w:id="6"/>
      <w:r w:rsidRPr="00A36B69">
        <w:t>Foundation Skills</w:t>
      </w:r>
    </w:p>
    <w:p w:rsidR="00000000" w:rsidRPr="00A36B69" w:rsidP="008A0081">
      <w:pPr>
        <w:pStyle w:val="BodyText"/>
      </w:pPr>
      <w:r w:rsidRPr="00A36B69">
        <w:t xml:space="preserve">Foundation skills essential to performance are explicit in the performance criteria of this unit of competency. </w:t>
      </w:r>
    </w:p>
    <w:p w:rsidR="00000000" w:rsidRPr="00A36B69" w:rsidP="00A36B69">
      <w:pPr>
        <w:pStyle w:val="Heading1"/>
      </w:pPr>
      <w:bookmarkStart w:id="7" w:name="O_1260510"/>
      <w:bookmarkEnd w:id="7"/>
      <w:r w:rsidRPr="00A36B69">
        <w:t>Unit Mapping Information</w:t>
      </w:r>
    </w:p>
    <w:p w:rsidR="00000000" w:rsidRPr="00A36B69" w:rsidP="008A0081">
      <w:pPr>
        <w:pStyle w:val="BodyText"/>
      </w:pPr>
      <w:r w:rsidRPr="00A36B69">
        <w:t>No equivalent unit.</w:t>
      </w:r>
    </w:p>
    <w:p w:rsidR="00000000" w:rsidRPr="00A36B69" w:rsidP="00A36B69">
      <w:pPr>
        <w:pStyle w:val="Heading1"/>
      </w:pPr>
      <w:bookmarkStart w:id="8" w:name="O_1260497"/>
      <w:bookmarkEnd w:id="8"/>
      <w:r w:rsidRPr="00A36B69">
        <w:t>Links</w:t>
      </w:r>
    </w:p>
    <w:p w:rsidR="00000000" w:rsidRPr="00A36B69" w:rsidP="008A0081">
      <w:pPr>
        <w:pStyle w:val="BodyText"/>
      </w:pPr>
      <w:r w:rsidRPr="00A36B69">
        <w:t>Companion volumes to this training package are availab</w:t>
      </w:r>
      <w:r w:rsidRPr="00A36B69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432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36B69" w:rsidP="00A36B69"/>
    <w:sectPr w:rsidSect="00A36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69" w:rsidRPr="008A0081" w:rsidP="008A0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81" w:rsidP="00A36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081" w:rsidP="00A36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A0081" w:rsidP="00A36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B69" w:rsidRPr="008A0081" w:rsidP="008A0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81" w:rsidRPr="002D2AF8" w:rsidP="00A36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CPCCWP5005 Prepare a scope of works for remedial waterproofing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A0081" w:rsidP="00A36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B69"/>
  </w:style>
  <w:style w:type="character" w:customStyle="1" w:styleId="Heading1Char">
    <w:name w:val="Heading 1 Char"/>
    <w:basedOn w:val="DefaultParagraphFont"/>
    <w:link w:val="Heading1"/>
    <w:rsid w:val="00A36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B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36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B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B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B69"/>
    <w:rPr>
      <w:b/>
      <w:spacing w:val="0"/>
    </w:rPr>
  </w:style>
  <w:style w:type="paragraph" w:customStyle="1" w:styleId="SuperTitle">
    <w:name w:val="SuperTitle"/>
    <w:basedOn w:val="Title"/>
    <w:rsid w:val="00A36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B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B69"/>
    <w:rPr>
      <w:i/>
    </w:rPr>
  </w:style>
  <w:style w:type="paragraph" w:styleId="Caption">
    <w:name w:val="caption"/>
    <w:basedOn w:val="BodyText"/>
    <w:next w:val="Normal"/>
    <w:qFormat/>
    <w:rsid w:val="00A36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B69"/>
  </w:style>
  <w:style w:type="paragraph" w:styleId="TableofFigures">
    <w:name w:val="table of figures"/>
    <w:basedOn w:val="Normal"/>
    <w:next w:val="Normal"/>
    <w:semiHidden/>
    <w:rsid w:val="00A36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B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B69"/>
    <w:rPr>
      <w:rFonts w:ascii="Wingdings" w:hAnsi="Wingdings"/>
    </w:rPr>
  </w:style>
  <w:style w:type="paragraph" w:customStyle="1" w:styleId="TableHeading">
    <w:name w:val="Table Heading"/>
    <w:basedOn w:val="HeadingBase"/>
    <w:rsid w:val="00A36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B69"/>
    <w:rPr>
      <w:color w:val="0033CC"/>
      <w:u w:val="none"/>
    </w:rPr>
  </w:style>
  <w:style w:type="paragraph" w:customStyle="1" w:styleId="BodyTextRight">
    <w:name w:val="Body Text Right"/>
    <w:basedOn w:val="BodyText"/>
    <w:rsid w:val="00A36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B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B69"/>
    <w:rPr>
      <w:sz w:val="32"/>
    </w:rPr>
  </w:style>
  <w:style w:type="paragraph" w:customStyle="1" w:styleId="HeadingProcedure">
    <w:name w:val="Heading Procedure"/>
    <w:basedOn w:val="HeadingBase"/>
    <w:next w:val="Normal"/>
    <w:rsid w:val="00A36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B69"/>
    <w:pPr>
      <w:spacing w:before="60" w:after="60"/>
    </w:pPr>
  </w:style>
  <w:style w:type="paragraph" w:styleId="ListContinue">
    <w:name w:val="List Continue"/>
    <w:basedOn w:val="List"/>
    <w:rsid w:val="00A36B69"/>
    <w:pPr>
      <w:ind w:firstLine="0"/>
    </w:pPr>
  </w:style>
  <w:style w:type="paragraph" w:customStyle="1" w:styleId="ListNote">
    <w:name w:val="List Note"/>
    <w:basedOn w:val="List"/>
    <w:rsid w:val="00A36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B69"/>
    <w:rPr>
      <w:rFonts w:ascii="Courier New" w:hAnsi="Courier New"/>
    </w:rPr>
  </w:style>
  <w:style w:type="paragraph" w:customStyle="1" w:styleId="NoteBullet">
    <w:name w:val="Note Bullet"/>
    <w:basedOn w:val="Note"/>
    <w:rsid w:val="00A36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B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B69"/>
    <w:rPr>
      <w:b/>
      <w:smallCaps/>
    </w:rPr>
  </w:style>
  <w:style w:type="paragraph" w:customStyle="1" w:styleId="TableListNumber">
    <w:name w:val="Table List Number"/>
    <w:basedOn w:val="ListNumber"/>
    <w:rsid w:val="00A36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B69"/>
    <w:pPr>
      <w:numPr>
        <w:numId w:val="7"/>
      </w:numPr>
    </w:pPr>
  </w:style>
  <w:style w:type="paragraph" w:customStyle="1" w:styleId="ListAlpha2">
    <w:name w:val="List Alpha 2"/>
    <w:basedOn w:val="List2"/>
    <w:rsid w:val="00A36B69"/>
    <w:pPr>
      <w:numPr>
        <w:numId w:val="6"/>
      </w:numPr>
    </w:pPr>
  </w:style>
  <w:style w:type="paragraph" w:styleId="List2">
    <w:name w:val="List 2"/>
    <w:basedOn w:val="BodyText"/>
    <w:rsid w:val="00A36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B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B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B69"/>
    <w:pPr>
      <w:numPr>
        <w:numId w:val="2"/>
      </w:numPr>
    </w:pPr>
  </w:style>
  <w:style w:type="paragraph" w:styleId="ListContinue2">
    <w:name w:val="List Continue 2"/>
    <w:basedOn w:val="List2"/>
    <w:rsid w:val="00A36B69"/>
    <w:pPr>
      <w:ind w:firstLine="0"/>
    </w:pPr>
  </w:style>
  <w:style w:type="paragraph" w:styleId="ListContinue3">
    <w:name w:val="List Continue 3"/>
    <w:basedOn w:val="List3"/>
    <w:rsid w:val="00A36B69"/>
    <w:pPr>
      <w:ind w:left="1021" w:firstLine="0"/>
    </w:pPr>
  </w:style>
  <w:style w:type="paragraph" w:styleId="ListContinue4">
    <w:name w:val="List Continue 4"/>
    <w:basedOn w:val="List4"/>
    <w:rsid w:val="00A36B69"/>
    <w:pPr>
      <w:ind w:firstLine="0"/>
    </w:pPr>
  </w:style>
  <w:style w:type="paragraph" w:styleId="ListContinue5">
    <w:name w:val="List Continue 5"/>
    <w:basedOn w:val="List5"/>
    <w:rsid w:val="00A36B69"/>
    <w:pPr>
      <w:ind w:firstLine="0"/>
    </w:pPr>
  </w:style>
  <w:style w:type="paragraph" w:styleId="ListNumber3">
    <w:name w:val="List Number 3"/>
    <w:basedOn w:val="List3"/>
    <w:rsid w:val="00A36B69"/>
    <w:pPr>
      <w:numPr>
        <w:numId w:val="3"/>
      </w:numPr>
    </w:pPr>
  </w:style>
  <w:style w:type="paragraph" w:styleId="ListNumber4">
    <w:name w:val="List Number 4"/>
    <w:basedOn w:val="List4"/>
    <w:rsid w:val="00A36B69"/>
    <w:pPr>
      <w:numPr>
        <w:numId w:val="4"/>
      </w:numPr>
    </w:pPr>
  </w:style>
  <w:style w:type="paragraph" w:styleId="ListNumber5">
    <w:name w:val="List Number 5"/>
    <w:basedOn w:val="List5"/>
    <w:rsid w:val="00A36B69"/>
    <w:pPr>
      <w:numPr>
        <w:numId w:val="5"/>
      </w:numPr>
    </w:pPr>
  </w:style>
  <w:style w:type="paragraph" w:styleId="BlockText">
    <w:name w:val="Block Text"/>
    <w:basedOn w:val="Normal"/>
    <w:rsid w:val="00A36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B69"/>
    <w:rPr>
      <w:sz w:val="16"/>
      <w:vertAlign w:val="superscript"/>
    </w:rPr>
  </w:style>
  <w:style w:type="character" w:customStyle="1" w:styleId="Symbols">
    <w:name w:val="Symbols"/>
    <w:basedOn w:val="DefaultParagraphFont"/>
    <w:rsid w:val="00A36B69"/>
    <w:rPr>
      <w:rFonts w:ascii="Symbol" w:hAnsi="Symbol"/>
    </w:rPr>
  </w:style>
  <w:style w:type="character" w:customStyle="1" w:styleId="MenuOptions">
    <w:name w:val="Menu Options"/>
    <w:basedOn w:val="DefaultParagraphFont"/>
    <w:rsid w:val="00A36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B69"/>
    <w:rPr>
      <w:b/>
    </w:rPr>
  </w:style>
  <w:style w:type="character" w:customStyle="1" w:styleId="Underlined">
    <w:name w:val="Underlined"/>
    <w:basedOn w:val="DefaultParagraphFont"/>
    <w:rsid w:val="00A36B69"/>
    <w:rPr>
      <w:u w:val="single"/>
    </w:rPr>
  </w:style>
  <w:style w:type="paragraph" w:customStyle="1" w:styleId="TableBodyTextRight">
    <w:name w:val="Table Body Text Right"/>
    <w:basedOn w:val="TableBodyText"/>
    <w:rsid w:val="00A36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B69"/>
    <w:rPr>
      <w:sz w:val="18"/>
    </w:rPr>
  </w:style>
  <w:style w:type="paragraph" w:customStyle="1" w:styleId="BodySmallRight">
    <w:name w:val="Body Small Right"/>
    <w:basedOn w:val="BodyTextRight"/>
    <w:rsid w:val="00A36B69"/>
    <w:rPr>
      <w:sz w:val="18"/>
      <w:szCs w:val="18"/>
    </w:rPr>
  </w:style>
  <w:style w:type="paragraph" w:customStyle="1" w:styleId="MarginEdition">
    <w:name w:val="Margin Edition"/>
    <w:basedOn w:val="MarginNote"/>
    <w:rsid w:val="00A36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B69"/>
    <w:rPr>
      <w:sz w:val="2"/>
      <w:szCs w:val="2"/>
    </w:rPr>
  </w:style>
  <w:style w:type="character" w:customStyle="1" w:styleId="Small">
    <w:name w:val="Small"/>
    <w:basedOn w:val="DefaultParagraphFont"/>
    <w:rsid w:val="00A36B69"/>
    <w:rPr>
      <w:sz w:val="16"/>
    </w:rPr>
  </w:style>
  <w:style w:type="paragraph" w:customStyle="1" w:styleId="WideTable">
    <w:name w:val="Wide Table"/>
    <w:basedOn w:val="Normal"/>
    <w:rsid w:val="00A36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B69"/>
  </w:style>
  <w:style w:type="paragraph" w:styleId="Quote">
    <w:name w:val="Quote"/>
    <w:basedOn w:val="Heading1"/>
    <w:link w:val="QuoteChar"/>
    <w:qFormat/>
    <w:rsid w:val="00A36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B69"/>
    <w:pPr>
      <w:pageBreakBefore/>
    </w:pPr>
  </w:style>
  <w:style w:type="paragraph" w:customStyle="1" w:styleId="Border">
    <w:name w:val="Border"/>
    <w:basedOn w:val="Normal"/>
    <w:qFormat/>
    <w:rsid w:val="00A36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B69"/>
    <w:rPr>
      <w:u w:val="single"/>
    </w:rPr>
  </w:style>
  <w:style w:type="character" w:customStyle="1" w:styleId="BoldandItalics">
    <w:name w:val="Bold and Italics"/>
    <w:qFormat/>
    <w:rsid w:val="00A36B69"/>
    <w:rPr>
      <w:b/>
      <w:i/>
      <w:u w:val="none"/>
    </w:rPr>
  </w:style>
  <w:style w:type="paragraph" w:styleId="BalloonText">
    <w:name w:val="Balloon Text"/>
    <w:basedOn w:val="Normal"/>
    <w:link w:val="BalloonTextChar"/>
    <w:rsid w:val="00A36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B69"/>
    <w:pPr>
      <w:spacing w:before="0" w:after="0"/>
    </w:pPr>
  </w:style>
  <w:style w:type="paragraph" w:customStyle="1" w:styleId="BodyTextBold">
    <w:name w:val="Body Text Bold"/>
    <w:basedOn w:val="BodyText"/>
    <w:qFormat/>
    <w:rsid w:val="00A36B69"/>
    <w:rPr>
      <w:b/>
    </w:rPr>
  </w:style>
  <w:style w:type="character" w:styleId="Hyperlink">
    <w:name w:val="Hyperlink"/>
    <w:basedOn w:val="DefaultParagraphFont"/>
    <w:uiPriority w:val="99"/>
    <w:unhideWhenUsed/>
    <w:rsid w:val="008A0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2992</Characters>
  <Application>Microsoft Office Word</Application>
  <DocSecurity>0</DocSecurity>
  <Lines>130</Lines>
  <Paragraphs>67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CPCCWP5005 Prepare a scope of works for remedial waterproofing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