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5C45" w:rsidP="00195C45">
      <w:pPr>
        <w:pStyle w:val="Title"/>
      </w:pPr>
      <w:r>
        <w:fldChar w:fldCharType="begin"/>
      </w:r>
      <w:r>
        <w:instrText xml:space="preserve"> TITLE   \* MERGEFORMAT </w:instrText>
      </w:r>
      <w:r>
        <w:fldChar w:fldCharType="separate"/>
      </w:r>
      <w:r>
        <w:t>CPCCWP5001 Design below ground waterproofing</w:t>
      </w:r>
      <w:r>
        <w:fldChar w:fldCharType="end"/>
      </w:r>
    </w:p>
    <w:p w:rsidR="00195C45" w:rsidP="00195C45">
      <w:pPr>
        <w:pStyle w:val="Version"/>
        <w:sectPr w:rsidSect="00D02C8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02C86" w:rsidP="00D02C86">
      <w:pPr>
        <w:pStyle w:val="SuperHeading"/>
      </w:pPr>
      <w:r w:rsidRPr="00D02C86">
        <w:t>CPCCWP5001 Design below ground waterproofing</w:t>
      </w:r>
    </w:p>
    <w:p w:rsidR="00000000" w:rsidRPr="00D02C86" w:rsidP="00D02C86">
      <w:pPr>
        <w:pStyle w:val="Heading1"/>
      </w:pPr>
      <w:bookmarkStart w:id="1" w:name="O_1259825"/>
      <w:bookmarkEnd w:id="1"/>
      <w:r w:rsidRPr="00D02C86">
        <w:t>Modification History</w:t>
      </w:r>
    </w:p>
    <w:tbl>
      <w:tblPr>
        <w:tblW w:w="0" w:type="auto"/>
        <w:tblLayout w:type="fixed"/>
        <w:tblCellMar>
          <w:left w:w="62" w:type="dxa"/>
          <w:right w:w="62" w:type="dxa"/>
        </w:tblCellMar>
        <w:tblLook w:val="0000"/>
      </w:tblPr>
      <w:tblGrid>
        <w:gridCol w:w="1128"/>
        <w:gridCol w:w="7944"/>
      </w:tblGrid>
      <w:tr w:rsidTr="00D02C86">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D02C86">
            <w:pPr>
              <w:pStyle w:val="BodyText"/>
              <w:rPr>
                <w:lang w:val="en-NZ"/>
              </w:rPr>
            </w:pPr>
            <w:r w:rsidRPr="00D02C86">
              <w:t>Release 1</w:t>
            </w:r>
          </w:p>
        </w:tc>
        <w:tc>
          <w:tcPr>
            <w:tcW w:w="7944" w:type="dxa"/>
            <w:tcBorders>
              <w:top w:val="nil"/>
              <w:left w:val="nil"/>
              <w:bottom w:val="nil"/>
              <w:right w:val="nil"/>
            </w:tcBorders>
            <w:tcMar>
              <w:top w:w="0" w:type="dxa"/>
              <w:left w:w="62" w:type="dxa"/>
              <w:bottom w:w="0" w:type="dxa"/>
              <w:right w:w="62" w:type="dxa"/>
            </w:tcMar>
          </w:tcPr>
          <w:p w:rsidR="00000000" w:rsidRPr="00D02C86" w:rsidP="00D02C86">
            <w:pPr>
              <w:pStyle w:val="BodyText"/>
            </w:pPr>
            <w:r w:rsidRPr="00D02C86">
              <w:t>This version first released with CPC Construction, Plumbing and Services Training Package Release 9.0.</w:t>
            </w:r>
          </w:p>
          <w:p w:rsidR="00000000" w:rsidRPr="00D02C86" w:rsidP="00D02C86">
            <w:pPr>
              <w:pStyle w:val="BodyText"/>
            </w:pPr>
            <w:r w:rsidRPr="00D02C86">
              <w:t>Newly created unit.</w:t>
            </w:r>
          </w:p>
        </w:tc>
      </w:tr>
    </w:tbl>
    <w:p w:rsidR="00000000" w:rsidRPr="00D02C86" w:rsidP="00D02C86">
      <w:pPr>
        <w:pStyle w:val="BodyText"/>
      </w:pPr>
    </w:p>
    <w:p w:rsidR="00000000" w:rsidRPr="00D02C86" w:rsidP="00D02C86">
      <w:pPr>
        <w:pStyle w:val="AllowPageBreak"/>
      </w:pPr>
    </w:p>
    <w:p w:rsidR="00000000" w:rsidRPr="00D02C86" w:rsidP="00D02C86">
      <w:pPr>
        <w:pStyle w:val="Heading1"/>
      </w:pPr>
      <w:bookmarkStart w:id="2" w:name="O_1259831"/>
      <w:bookmarkEnd w:id="2"/>
      <w:r w:rsidRPr="00D02C86">
        <w:t>Application</w:t>
      </w:r>
    </w:p>
    <w:p w:rsidR="00000000" w:rsidRPr="00D02C86" w:rsidP="00195C45">
      <w:pPr>
        <w:pStyle w:val="BodyText"/>
      </w:pPr>
      <w:r w:rsidRPr="00D02C86">
        <w:t xml:space="preserve">This unit of competency specifies the skills and knowledge </w:t>
      </w:r>
      <w:r w:rsidRPr="00D02C86">
        <w:t xml:space="preserve">required to design below ground waterproofing systems for buildings and structures. </w:t>
      </w:r>
    </w:p>
    <w:p w:rsidR="00000000" w:rsidRPr="00D02C86" w:rsidP="00195C45">
      <w:pPr>
        <w:pStyle w:val="BodyText"/>
      </w:pPr>
      <w:r w:rsidRPr="00D02C86">
        <w:t>The unit applies to Class 1 and 10 Buildings, and Class 2 to 9 Buildings.</w:t>
      </w:r>
    </w:p>
    <w:p w:rsidR="00000000" w:rsidRPr="00D02C86" w:rsidP="00195C45">
      <w:pPr>
        <w:pStyle w:val="BodyText"/>
      </w:pPr>
      <w:r w:rsidRPr="00D02C86">
        <w:t>The unit includes planning and preparing to design waterproofing systems, analysing risk, and car</w:t>
      </w:r>
      <w:r w:rsidRPr="00D02C86">
        <w:t xml:space="preserve">rying out a detailed design of the waterproofing system solution. </w:t>
      </w:r>
    </w:p>
    <w:p w:rsidR="00000000" w:rsidRPr="00D02C86" w:rsidP="00195C45">
      <w:pPr>
        <w:pStyle w:val="BodyText"/>
      </w:pPr>
      <w:r w:rsidRPr="00D02C86">
        <w:t xml:space="preserve">The unit is suitable for builders, building surveyors, building designers, architects, waterproofing design specialists and consultants, engineers and other design specialists. </w:t>
      </w:r>
    </w:p>
    <w:p w:rsidR="00000000" w:rsidRPr="00D02C86" w:rsidP="00195C45">
      <w:pPr>
        <w:pStyle w:val="BodyText"/>
      </w:pPr>
      <w:r w:rsidRPr="00D02C86">
        <w:t xml:space="preserve">Licensing, </w:t>
      </w:r>
      <w:r w:rsidRPr="00D02C86">
        <w:t>legislative, regulatory or certification requirements may apply to this unit. Relevant work health and safety (WHS) state and territory regulatory authorities should be consulted to confirm jurisdictional requirements.</w:t>
      </w:r>
    </w:p>
    <w:p w:rsidR="00000000" w:rsidRPr="00D02C86" w:rsidP="00D02C86">
      <w:pPr>
        <w:pStyle w:val="Heading1"/>
      </w:pPr>
      <w:bookmarkStart w:id="3" w:name="O_1259830"/>
      <w:bookmarkEnd w:id="3"/>
      <w:r w:rsidRPr="00D02C86">
        <w:t>Pre-requisite Unit</w:t>
      </w:r>
    </w:p>
    <w:p w:rsidR="00000000" w:rsidRPr="00D02C86" w:rsidP="00195C45">
      <w:pPr>
        <w:pStyle w:val="BodyText"/>
      </w:pPr>
      <w:r w:rsidRPr="00D02C86">
        <w:t>Nil.</w:t>
      </w:r>
    </w:p>
    <w:p w:rsidR="00000000" w:rsidRPr="00D02C86" w:rsidP="00D02C86">
      <w:pPr>
        <w:pStyle w:val="Heading1"/>
      </w:pPr>
      <w:bookmarkStart w:id="4" w:name="O_1259829"/>
      <w:bookmarkEnd w:id="4"/>
      <w:r w:rsidRPr="00D02C86">
        <w:t>Unit Sector</w:t>
      </w:r>
    </w:p>
    <w:p w:rsidR="00000000" w:rsidRPr="00D02C86" w:rsidP="00195C45">
      <w:pPr>
        <w:pStyle w:val="BodyText"/>
      </w:pPr>
      <w:r w:rsidRPr="00D02C86">
        <w:t>Building and Construction</w:t>
      </w:r>
    </w:p>
    <w:p w:rsidR="00000000" w:rsidRPr="00D02C86" w:rsidP="00D02C86">
      <w:pPr>
        <w:pStyle w:val="Heading1"/>
      </w:pPr>
      <w:bookmarkStart w:id="5" w:name="O_1259828"/>
      <w:bookmarkEnd w:id="5"/>
      <w:r w:rsidRPr="00D02C86">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D02C86">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D02C86">
            <w:pPr>
              <w:pStyle w:val="BodyText"/>
              <w:rPr>
                <w:lang w:val="en-NZ"/>
              </w:rPr>
            </w:pPr>
            <w:r w:rsidRPr="00D02C86">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D02C86">
            <w:pPr>
              <w:pStyle w:val="BodyText"/>
              <w:rPr>
                <w:lang w:val="en-NZ"/>
              </w:rPr>
            </w:pPr>
            <w:r w:rsidRPr="00D02C86">
              <w:t>Performance criteria describe what needs to be done to demonstrate achievement of the element.</w:t>
            </w:r>
          </w:p>
        </w:tc>
      </w:tr>
      <w:tr w:rsidTr="00D02C86">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D02C86">
            <w:pPr>
              <w:pStyle w:val="BodyText"/>
              <w:rPr>
                <w:lang w:val="en-NZ"/>
              </w:rPr>
            </w:pPr>
            <w:r w:rsidRPr="00D02C86">
              <w:t>1.</w:t>
            </w:r>
          </w:p>
        </w:tc>
        <w:tc>
          <w:tcPr>
            <w:tcW w:w="2357" w:type="dxa"/>
            <w:vMerge w:val="restart"/>
            <w:tcBorders>
              <w:top w:val="nil"/>
              <w:left w:val="nil"/>
              <w:bottom w:val="nil"/>
              <w:right w:val="nil"/>
            </w:tcBorders>
            <w:tcMar>
              <w:top w:w="0" w:type="dxa"/>
              <w:left w:w="62" w:type="dxa"/>
              <w:bottom w:w="0" w:type="dxa"/>
              <w:right w:w="62" w:type="dxa"/>
            </w:tcMar>
          </w:tcPr>
          <w:p w:rsidR="00000000" w:rsidP="00D02C86">
            <w:pPr>
              <w:pStyle w:val="BodyText"/>
              <w:rPr>
                <w:lang w:val="en-NZ"/>
              </w:rPr>
            </w:pPr>
            <w:r w:rsidRPr="00D02C86">
              <w:t>Plan and prepare.</w:t>
            </w:r>
          </w:p>
        </w:tc>
        <w:tc>
          <w:tcPr>
            <w:tcW w:w="804" w:type="dxa"/>
            <w:tcBorders>
              <w:top w:val="nil"/>
              <w:left w:val="nil"/>
              <w:bottom w:val="nil"/>
              <w:right w:val="nil"/>
            </w:tcBorders>
            <w:tcMar>
              <w:top w:w="0" w:type="dxa"/>
              <w:left w:w="62" w:type="dxa"/>
              <w:bottom w:w="0" w:type="dxa"/>
              <w:right w:w="62" w:type="dxa"/>
            </w:tcMar>
          </w:tcPr>
          <w:p w:rsidR="00000000" w:rsidP="00D02C86">
            <w:pPr>
              <w:pStyle w:val="BodyText"/>
              <w:rPr>
                <w:lang w:val="en-NZ"/>
              </w:rPr>
            </w:pPr>
            <w:r w:rsidRPr="00D02C86">
              <w:t>1.1</w:t>
            </w:r>
          </w:p>
        </w:tc>
        <w:tc>
          <w:tcPr>
            <w:tcW w:w="5659" w:type="dxa"/>
            <w:tcBorders>
              <w:top w:val="nil"/>
              <w:left w:val="nil"/>
              <w:bottom w:val="nil"/>
              <w:right w:val="nil"/>
            </w:tcBorders>
            <w:tcMar>
              <w:top w:w="0" w:type="dxa"/>
              <w:left w:w="62" w:type="dxa"/>
              <w:bottom w:w="0" w:type="dxa"/>
              <w:right w:w="62" w:type="dxa"/>
            </w:tcMar>
          </w:tcPr>
          <w:p w:rsidR="00000000" w:rsidP="00D02C86">
            <w:pPr>
              <w:pStyle w:val="BodyText"/>
              <w:rPr>
                <w:lang w:val="en-NZ"/>
              </w:rPr>
            </w:pPr>
            <w:r w:rsidRPr="00D02C86">
              <w:t xml:space="preserve">Determine the use of the area and most appropriate form of the waterproofing system, including proposed finishes </w:t>
            </w:r>
            <w:r w:rsidRPr="00D02C86">
              <w:t>in accordance with stakeholder needs.</w:t>
            </w:r>
          </w:p>
        </w:tc>
      </w:tr>
      <w:tr w:rsidTr="00D02C8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02C86">
            <w:pPr>
              <w:pStyle w:val="BodyText"/>
              <w:rPr>
                <w:lang w:val="en-NZ"/>
              </w:rPr>
            </w:pPr>
            <w:r w:rsidRPr="00D02C86">
              <w:t>1.2</w:t>
            </w:r>
          </w:p>
        </w:tc>
        <w:tc>
          <w:tcPr>
            <w:tcW w:w="5659" w:type="dxa"/>
            <w:tcBorders>
              <w:top w:val="nil"/>
              <w:left w:val="nil"/>
              <w:bottom w:val="nil"/>
              <w:right w:val="nil"/>
            </w:tcBorders>
            <w:tcMar>
              <w:top w:w="0" w:type="dxa"/>
              <w:left w:w="62" w:type="dxa"/>
              <w:bottom w:w="0" w:type="dxa"/>
              <w:right w:w="62" w:type="dxa"/>
            </w:tcMar>
          </w:tcPr>
          <w:p w:rsidR="00000000" w:rsidP="00D02C86">
            <w:pPr>
              <w:pStyle w:val="BodyText"/>
              <w:rPr>
                <w:lang w:val="en-NZ"/>
              </w:rPr>
            </w:pPr>
            <w:r w:rsidRPr="00D02C86">
              <w:t>Determine site conditions and plan a basement waterproofing brief in consultation with all stakeholders identifying challenges and waterproofing system design requirements.</w:t>
            </w:r>
          </w:p>
        </w:tc>
      </w:tr>
      <w:tr w:rsidTr="00D02C8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02C86">
            <w:pPr>
              <w:pStyle w:val="BodyText"/>
              <w:rPr>
                <w:lang w:val="en-NZ"/>
              </w:rPr>
            </w:pPr>
            <w:r w:rsidRPr="00D02C86">
              <w:t>1.3</w:t>
            </w:r>
          </w:p>
        </w:tc>
        <w:tc>
          <w:tcPr>
            <w:tcW w:w="5659" w:type="dxa"/>
            <w:tcBorders>
              <w:top w:val="nil"/>
              <w:left w:val="nil"/>
              <w:bottom w:val="nil"/>
              <w:right w:val="nil"/>
            </w:tcBorders>
            <w:tcMar>
              <w:top w:w="0" w:type="dxa"/>
              <w:left w:w="62" w:type="dxa"/>
              <w:bottom w:w="0" w:type="dxa"/>
              <w:right w:w="62" w:type="dxa"/>
            </w:tcMar>
          </w:tcPr>
          <w:p w:rsidR="00000000" w:rsidP="00D02C86">
            <w:pPr>
              <w:pStyle w:val="BodyText"/>
              <w:rPr>
                <w:lang w:val="en-NZ"/>
              </w:rPr>
            </w:pPr>
            <w:r w:rsidRPr="00D02C86">
              <w:t>Assess types of construction proposed and their permeability to water and mo</w:t>
            </w:r>
            <w:r w:rsidRPr="00D02C86">
              <w:t xml:space="preserve">isture, including concrete, masonry and framing to be managed and identify potential water ingress points. </w:t>
            </w:r>
          </w:p>
        </w:tc>
      </w:tr>
      <w:tr w:rsidTr="00D02C8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02C86">
            <w:pPr>
              <w:pStyle w:val="BodyText"/>
              <w:rPr>
                <w:lang w:val="en-NZ"/>
              </w:rPr>
            </w:pPr>
            <w:r w:rsidRPr="00D02C86">
              <w:t>1.4</w:t>
            </w:r>
          </w:p>
        </w:tc>
        <w:tc>
          <w:tcPr>
            <w:tcW w:w="5659" w:type="dxa"/>
            <w:tcBorders>
              <w:top w:val="nil"/>
              <w:left w:val="nil"/>
              <w:bottom w:val="nil"/>
              <w:right w:val="nil"/>
            </w:tcBorders>
            <w:tcMar>
              <w:top w:w="0" w:type="dxa"/>
              <w:left w:w="62" w:type="dxa"/>
              <w:bottom w:w="0" w:type="dxa"/>
              <w:right w:w="62" w:type="dxa"/>
            </w:tcMar>
          </w:tcPr>
          <w:p w:rsidR="00000000" w:rsidP="00D02C86">
            <w:pPr>
              <w:pStyle w:val="BodyText"/>
              <w:rPr>
                <w:lang w:val="en-NZ"/>
              </w:rPr>
            </w:pPr>
            <w:r w:rsidRPr="00D02C86">
              <w:t>Review drainage system requirements in accordance with the design team.</w:t>
            </w:r>
          </w:p>
        </w:tc>
      </w:tr>
      <w:tr w:rsidTr="00D02C86">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D02C86">
            <w:pPr>
              <w:pStyle w:val="BodyText"/>
              <w:rPr>
                <w:lang w:val="en-NZ"/>
              </w:rPr>
            </w:pPr>
          </w:p>
        </w:tc>
      </w:tr>
      <w:tr w:rsidTr="00D02C86">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D02C86">
            <w:pPr>
              <w:pStyle w:val="BodyText"/>
              <w:rPr>
                <w:lang w:val="en-NZ"/>
              </w:rPr>
            </w:pPr>
            <w:r w:rsidRPr="00D02C86">
              <w:t>2.</w:t>
            </w:r>
          </w:p>
        </w:tc>
        <w:tc>
          <w:tcPr>
            <w:tcW w:w="2357" w:type="dxa"/>
            <w:vMerge w:val="restart"/>
            <w:tcBorders>
              <w:top w:val="nil"/>
              <w:left w:val="nil"/>
              <w:bottom w:val="nil"/>
              <w:right w:val="nil"/>
            </w:tcBorders>
            <w:tcMar>
              <w:top w:w="0" w:type="dxa"/>
              <w:left w:w="62" w:type="dxa"/>
              <w:bottom w:w="0" w:type="dxa"/>
              <w:right w:w="62" w:type="dxa"/>
            </w:tcMar>
          </w:tcPr>
          <w:p w:rsidR="00000000" w:rsidP="00D02C86">
            <w:pPr>
              <w:pStyle w:val="BodyText"/>
              <w:rPr>
                <w:lang w:val="en-NZ"/>
              </w:rPr>
            </w:pPr>
            <w:r w:rsidRPr="00D02C86">
              <w:t>Carry out risk analysis.</w:t>
            </w:r>
          </w:p>
        </w:tc>
        <w:tc>
          <w:tcPr>
            <w:tcW w:w="804" w:type="dxa"/>
            <w:tcBorders>
              <w:top w:val="nil"/>
              <w:left w:val="nil"/>
              <w:bottom w:val="nil"/>
              <w:right w:val="nil"/>
            </w:tcBorders>
            <w:tcMar>
              <w:top w:w="0" w:type="dxa"/>
              <w:left w:w="62" w:type="dxa"/>
              <w:bottom w:w="0" w:type="dxa"/>
              <w:right w:w="62" w:type="dxa"/>
            </w:tcMar>
          </w:tcPr>
          <w:p w:rsidR="00000000" w:rsidP="00D02C86">
            <w:pPr>
              <w:pStyle w:val="BodyText"/>
              <w:rPr>
                <w:lang w:val="en-NZ"/>
              </w:rPr>
            </w:pPr>
            <w:r w:rsidRPr="00D02C86">
              <w:t>2.1</w:t>
            </w:r>
          </w:p>
        </w:tc>
        <w:tc>
          <w:tcPr>
            <w:tcW w:w="5659" w:type="dxa"/>
            <w:tcBorders>
              <w:top w:val="nil"/>
              <w:left w:val="nil"/>
              <w:bottom w:val="nil"/>
              <w:right w:val="nil"/>
            </w:tcBorders>
            <w:tcMar>
              <w:top w:w="0" w:type="dxa"/>
              <w:left w:w="62" w:type="dxa"/>
              <w:bottom w:w="0" w:type="dxa"/>
              <w:right w:w="62" w:type="dxa"/>
            </w:tcMar>
          </w:tcPr>
          <w:p w:rsidR="00000000" w:rsidP="00D02C86">
            <w:pPr>
              <w:pStyle w:val="BodyText"/>
              <w:rPr>
                <w:lang w:val="en-NZ"/>
              </w:rPr>
            </w:pPr>
            <w:r w:rsidRPr="00D02C86">
              <w:t>Assess risk of water bearing to full extent of the structure and the effects of hydrostatic pressure on the proposed waterproofing system.</w:t>
            </w:r>
          </w:p>
        </w:tc>
      </w:tr>
      <w:tr w:rsidTr="00D02C8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02C86">
            <w:pPr>
              <w:pStyle w:val="BodyText"/>
              <w:rPr>
                <w:lang w:val="en-NZ"/>
              </w:rPr>
            </w:pPr>
            <w:r w:rsidRPr="00D02C86">
              <w:t>2.2</w:t>
            </w:r>
          </w:p>
        </w:tc>
        <w:tc>
          <w:tcPr>
            <w:tcW w:w="5659" w:type="dxa"/>
            <w:tcBorders>
              <w:top w:val="nil"/>
              <w:left w:val="nil"/>
              <w:bottom w:val="nil"/>
              <w:right w:val="nil"/>
            </w:tcBorders>
            <w:tcMar>
              <w:top w:w="0" w:type="dxa"/>
              <w:left w:w="62" w:type="dxa"/>
              <w:bottom w:w="0" w:type="dxa"/>
              <w:right w:w="62" w:type="dxa"/>
            </w:tcMar>
          </w:tcPr>
          <w:p w:rsidR="00000000" w:rsidP="00D02C86">
            <w:pPr>
              <w:pStyle w:val="BodyText"/>
              <w:rPr>
                <w:lang w:val="en-NZ"/>
              </w:rPr>
            </w:pPr>
            <w:r w:rsidRPr="00D02C86">
              <w:t>Assess risks of possible defects in the waterproofing system.</w:t>
            </w:r>
          </w:p>
        </w:tc>
      </w:tr>
      <w:tr w:rsidTr="00D02C8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02C86">
            <w:pPr>
              <w:pStyle w:val="BodyText"/>
              <w:rPr>
                <w:lang w:val="en-NZ"/>
              </w:rPr>
            </w:pPr>
            <w:r w:rsidRPr="00D02C86">
              <w:t>2.3</w:t>
            </w:r>
          </w:p>
        </w:tc>
        <w:tc>
          <w:tcPr>
            <w:tcW w:w="5659" w:type="dxa"/>
            <w:tcBorders>
              <w:top w:val="nil"/>
              <w:left w:val="nil"/>
              <w:bottom w:val="nil"/>
              <w:right w:val="nil"/>
            </w:tcBorders>
            <w:tcMar>
              <w:top w:w="0" w:type="dxa"/>
              <w:left w:w="62" w:type="dxa"/>
              <w:bottom w:w="0" w:type="dxa"/>
              <w:right w:w="62" w:type="dxa"/>
            </w:tcMar>
          </w:tcPr>
          <w:p w:rsidR="00000000" w:rsidP="00D02C86">
            <w:pPr>
              <w:pStyle w:val="BodyText"/>
              <w:rPr>
                <w:lang w:val="en-NZ"/>
              </w:rPr>
            </w:pPr>
            <w:r w:rsidRPr="00D02C86">
              <w:t xml:space="preserve">Assess consequence of water and moisture ingress into an area of the basement. </w:t>
            </w:r>
          </w:p>
        </w:tc>
      </w:tr>
      <w:tr w:rsidTr="00D02C8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02C86">
            <w:pPr>
              <w:pStyle w:val="BodyText"/>
              <w:rPr>
                <w:lang w:val="en-NZ"/>
              </w:rPr>
            </w:pPr>
            <w:r w:rsidRPr="00D02C86">
              <w:t>2.4</w:t>
            </w:r>
          </w:p>
        </w:tc>
        <w:tc>
          <w:tcPr>
            <w:tcW w:w="5659" w:type="dxa"/>
            <w:tcBorders>
              <w:top w:val="nil"/>
              <w:left w:val="nil"/>
              <w:bottom w:val="nil"/>
              <w:right w:val="nil"/>
            </w:tcBorders>
            <w:tcMar>
              <w:top w:w="0" w:type="dxa"/>
              <w:left w:w="62" w:type="dxa"/>
              <w:bottom w:w="0" w:type="dxa"/>
              <w:right w:w="62" w:type="dxa"/>
            </w:tcMar>
          </w:tcPr>
          <w:p w:rsidR="00000000" w:rsidP="00D02C86">
            <w:pPr>
              <w:pStyle w:val="BodyText"/>
              <w:rPr>
                <w:lang w:val="en-NZ"/>
              </w:rPr>
            </w:pPr>
            <w:r w:rsidRPr="00D02C86">
              <w:t xml:space="preserve">Determine the risk of internal condensation and control measures with the design team. </w:t>
            </w:r>
          </w:p>
        </w:tc>
      </w:tr>
      <w:tr w:rsidTr="00D02C8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02C86">
            <w:pPr>
              <w:pStyle w:val="BodyText"/>
              <w:rPr>
                <w:lang w:val="en-NZ"/>
              </w:rPr>
            </w:pPr>
            <w:r w:rsidRPr="00D02C86">
              <w:t>2.5</w:t>
            </w:r>
          </w:p>
        </w:tc>
        <w:tc>
          <w:tcPr>
            <w:tcW w:w="5659" w:type="dxa"/>
            <w:tcBorders>
              <w:top w:val="nil"/>
              <w:left w:val="nil"/>
              <w:bottom w:val="nil"/>
              <w:right w:val="nil"/>
            </w:tcBorders>
            <w:tcMar>
              <w:top w:w="0" w:type="dxa"/>
              <w:left w:w="62" w:type="dxa"/>
              <w:bottom w:w="0" w:type="dxa"/>
              <w:right w:w="62" w:type="dxa"/>
            </w:tcMar>
          </w:tcPr>
          <w:p w:rsidR="00000000" w:rsidP="00D02C86">
            <w:pPr>
              <w:pStyle w:val="BodyText"/>
              <w:rPr>
                <w:lang w:val="en-NZ"/>
              </w:rPr>
            </w:pPr>
            <w:r w:rsidRPr="00D02C86">
              <w:t>Determine feasibility of the proposed waterproofing design for the structure and the construction sequence.</w:t>
            </w:r>
          </w:p>
        </w:tc>
      </w:tr>
      <w:tr w:rsidTr="00D02C8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02C86">
            <w:pPr>
              <w:pStyle w:val="BodyText"/>
              <w:rPr>
                <w:lang w:val="en-NZ"/>
              </w:rPr>
            </w:pPr>
            <w:r w:rsidRPr="00D02C86">
              <w:t>2.6</w:t>
            </w:r>
          </w:p>
        </w:tc>
        <w:tc>
          <w:tcPr>
            <w:tcW w:w="5659" w:type="dxa"/>
            <w:tcBorders>
              <w:top w:val="nil"/>
              <w:left w:val="nil"/>
              <w:bottom w:val="nil"/>
              <w:right w:val="nil"/>
            </w:tcBorders>
            <w:tcMar>
              <w:top w:w="0" w:type="dxa"/>
              <w:left w:w="62" w:type="dxa"/>
              <w:bottom w:w="0" w:type="dxa"/>
              <w:right w:w="62" w:type="dxa"/>
            </w:tcMar>
          </w:tcPr>
          <w:p w:rsidR="00000000" w:rsidP="00D02C86">
            <w:pPr>
              <w:pStyle w:val="BodyText"/>
              <w:rPr>
                <w:lang w:val="en-NZ"/>
              </w:rPr>
            </w:pPr>
            <w:r w:rsidRPr="00D02C86">
              <w:t>Review any requirement for repair and maintenance of the waterproofing system post construction.</w:t>
            </w:r>
          </w:p>
        </w:tc>
      </w:tr>
      <w:tr w:rsidTr="00D02C8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02C86">
            <w:pPr>
              <w:pStyle w:val="BodyText"/>
              <w:rPr>
                <w:lang w:val="en-NZ"/>
              </w:rPr>
            </w:pPr>
            <w:r w:rsidRPr="00D02C86">
              <w:t>2.7</w:t>
            </w:r>
          </w:p>
        </w:tc>
        <w:tc>
          <w:tcPr>
            <w:tcW w:w="5659" w:type="dxa"/>
            <w:tcBorders>
              <w:top w:val="nil"/>
              <w:left w:val="nil"/>
              <w:bottom w:val="nil"/>
              <w:right w:val="nil"/>
            </w:tcBorders>
            <w:tcMar>
              <w:top w:w="0" w:type="dxa"/>
              <w:left w:w="62" w:type="dxa"/>
              <w:bottom w:w="0" w:type="dxa"/>
              <w:right w:w="62" w:type="dxa"/>
            </w:tcMar>
          </w:tcPr>
          <w:p w:rsidR="00000000" w:rsidP="00D02C86">
            <w:pPr>
              <w:pStyle w:val="BodyText"/>
              <w:rPr>
                <w:lang w:val="en-NZ"/>
              </w:rPr>
            </w:pPr>
            <w:r w:rsidRPr="00D02C86">
              <w:t>Analyse site environmental conditions</w:t>
            </w:r>
            <w:r w:rsidRPr="00D02C86">
              <w:t xml:space="preserve"> according to approved plans, including surface and sub-surface drainage.</w:t>
            </w:r>
          </w:p>
        </w:tc>
      </w:tr>
      <w:tr w:rsidTr="00D02C86">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D02C86">
            <w:pPr>
              <w:pStyle w:val="BodyText"/>
              <w:rPr>
                <w:lang w:val="en-NZ"/>
              </w:rPr>
            </w:pPr>
          </w:p>
        </w:tc>
      </w:tr>
      <w:tr w:rsidTr="00D02C86">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D02C86">
            <w:pPr>
              <w:pStyle w:val="BodyText"/>
              <w:rPr>
                <w:lang w:val="en-NZ"/>
              </w:rPr>
            </w:pPr>
            <w:r w:rsidRPr="00D02C86">
              <w:t>3.</w:t>
            </w:r>
          </w:p>
        </w:tc>
        <w:tc>
          <w:tcPr>
            <w:tcW w:w="2357" w:type="dxa"/>
            <w:vMerge w:val="restart"/>
            <w:tcBorders>
              <w:top w:val="nil"/>
              <w:left w:val="nil"/>
              <w:bottom w:val="nil"/>
              <w:right w:val="nil"/>
            </w:tcBorders>
            <w:tcMar>
              <w:top w:w="0" w:type="dxa"/>
              <w:left w:w="62" w:type="dxa"/>
              <w:bottom w:w="0" w:type="dxa"/>
              <w:right w:w="62" w:type="dxa"/>
            </w:tcMar>
          </w:tcPr>
          <w:p w:rsidR="00000000" w:rsidP="00D02C86">
            <w:pPr>
              <w:pStyle w:val="BodyText"/>
              <w:rPr>
                <w:lang w:val="en-NZ"/>
              </w:rPr>
            </w:pPr>
            <w:r w:rsidRPr="00D02C86">
              <w:t>Carry out design.</w:t>
            </w:r>
          </w:p>
        </w:tc>
        <w:tc>
          <w:tcPr>
            <w:tcW w:w="804" w:type="dxa"/>
            <w:tcBorders>
              <w:top w:val="nil"/>
              <w:left w:val="nil"/>
              <w:bottom w:val="nil"/>
              <w:right w:val="nil"/>
            </w:tcBorders>
            <w:tcMar>
              <w:top w:w="0" w:type="dxa"/>
              <w:left w:w="62" w:type="dxa"/>
              <w:bottom w:w="0" w:type="dxa"/>
              <w:right w:w="62" w:type="dxa"/>
            </w:tcMar>
          </w:tcPr>
          <w:p w:rsidR="00000000" w:rsidP="00D02C86">
            <w:pPr>
              <w:pStyle w:val="BodyText"/>
              <w:rPr>
                <w:lang w:val="en-NZ"/>
              </w:rPr>
            </w:pPr>
            <w:r w:rsidRPr="00D02C86">
              <w:t>3.1</w:t>
            </w:r>
          </w:p>
        </w:tc>
        <w:tc>
          <w:tcPr>
            <w:tcW w:w="5659" w:type="dxa"/>
            <w:tcBorders>
              <w:top w:val="nil"/>
              <w:left w:val="nil"/>
              <w:bottom w:val="nil"/>
              <w:right w:val="nil"/>
            </w:tcBorders>
            <w:tcMar>
              <w:top w:w="0" w:type="dxa"/>
              <w:left w:w="62" w:type="dxa"/>
              <w:bottom w:w="0" w:type="dxa"/>
              <w:right w:w="62" w:type="dxa"/>
            </w:tcMar>
          </w:tcPr>
          <w:p w:rsidR="00000000" w:rsidP="00D02C86">
            <w:pPr>
              <w:pStyle w:val="BodyText"/>
              <w:rPr>
                <w:lang w:val="en-NZ"/>
              </w:rPr>
            </w:pPr>
            <w:r w:rsidRPr="00D02C86">
              <w:t>Identify and assess below ground waterproofing systems available to suit the design that is appropriate for the conditions and in line with the risk analysis.</w:t>
            </w:r>
          </w:p>
        </w:tc>
      </w:tr>
      <w:tr w:rsidTr="00D02C8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02C86">
            <w:pPr>
              <w:pStyle w:val="BodyText"/>
              <w:rPr>
                <w:lang w:val="en-NZ"/>
              </w:rPr>
            </w:pPr>
            <w:r w:rsidRPr="00D02C86">
              <w:t>3.2</w:t>
            </w:r>
          </w:p>
        </w:tc>
        <w:tc>
          <w:tcPr>
            <w:tcW w:w="5659" w:type="dxa"/>
            <w:tcBorders>
              <w:top w:val="nil"/>
              <w:left w:val="nil"/>
              <w:bottom w:val="nil"/>
              <w:right w:val="nil"/>
            </w:tcBorders>
            <w:tcMar>
              <w:top w:w="0" w:type="dxa"/>
              <w:left w:w="62" w:type="dxa"/>
              <w:bottom w:w="0" w:type="dxa"/>
              <w:right w:w="62" w:type="dxa"/>
            </w:tcMar>
          </w:tcPr>
          <w:p w:rsidR="00000000" w:rsidP="00D02C86">
            <w:pPr>
              <w:pStyle w:val="BodyText"/>
              <w:rPr>
                <w:lang w:val="en-NZ"/>
              </w:rPr>
            </w:pPr>
            <w:r w:rsidRPr="00D02C86">
              <w:t>Provide detailed design drawings for the installation of the waterproofing system, includi</w:t>
            </w:r>
            <w:r w:rsidRPr="00D02C86">
              <w:t xml:space="preserve">ng factors such as building construction method and construction sequencing, substrate considerations and compatibility </w:t>
            </w:r>
            <w:r w:rsidRPr="00D02C86">
              <w:t xml:space="preserve">with the waterproofing system and other related building elements in accordance with stakeholder needs. </w:t>
            </w:r>
          </w:p>
        </w:tc>
      </w:tr>
      <w:tr w:rsidTr="00D02C8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02C86">
            <w:pPr>
              <w:pStyle w:val="BodyText"/>
              <w:rPr>
                <w:lang w:val="en-NZ"/>
              </w:rPr>
            </w:pPr>
            <w:r w:rsidRPr="00D02C86">
              <w:t>3.3</w:t>
            </w:r>
          </w:p>
        </w:tc>
        <w:tc>
          <w:tcPr>
            <w:tcW w:w="5659" w:type="dxa"/>
            <w:tcBorders>
              <w:top w:val="nil"/>
              <w:left w:val="nil"/>
              <w:bottom w:val="nil"/>
              <w:right w:val="nil"/>
            </w:tcBorders>
            <w:tcMar>
              <w:top w:w="0" w:type="dxa"/>
              <w:left w:w="62" w:type="dxa"/>
              <w:bottom w:w="0" w:type="dxa"/>
              <w:right w:w="62" w:type="dxa"/>
            </w:tcMar>
          </w:tcPr>
          <w:p w:rsidR="00000000" w:rsidP="00D02C86">
            <w:pPr>
              <w:pStyle w:val="BodyText"/>
              <w:rPr>
                <w:lang w:val="en-NZ"/>
              </w:rPr>
            </w:pPr>
            <w:r w:rsidRPr="00D02C86">
              <w:t>Provide a basement waterproofing requirement and specification in accordance with the agreed waterproofing design brief and stakeholder needs.</w:t>
            </w:r>
          </w:p>
        </w:tc>
      </w:tr>
      <w:tr w:rsidTr="00D02C8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02C86">
            <w:pPr>
              <w:pStyle w:val="BodyText"/>
              <w:rPr>
                <w:lang w:val="en-NZ"/>
              </w:rPr>
            </w:pPr>
            <w:r w:rsidRPr="00D02C86">
              <w:t>3.4</w:t>
            </w:r>
          </w:p>
        </w:tc>
        <w:tc>
          <w:tcPr>
            <w:tcW w:w="5659" w:type="dxa"/>
            <w:tcBorders>
              <w:top w:val="nil"/>
              <w:left w:val="nil"/>
              <w:bottom w:val="nil"/>
              <w:right w:val="nil"/>
            </w:tcBorders>
            <w:tcMar>
              <w:top w:w="0" w:type="dxa"/>
              <w:left w:w="62" w:type="dxa"/>
              <w:bottom w:w="0" w:type="dxa"/>
              <w:right w:w="62" w:type="dxa"/>
            </w:tcMar>
          </w:tcPr>
          <w:p w:rsidR="00000000" w:rsidP="00D02C86">
            <w:pPr>
              <w:pStyle w:val="BodyText"/>
              <w:rPr>
                <w:lang w:val="en-NZ"/>
              </w:rPr>
            </w:pPr>
            <w:r w:rsidRPr="00D02C86">
              <w:t>Carry out a review of and ensure compliance with relevant regulations, National Construction Code (NCC) pe</w:t>
            </w:r>
            <w:r w:rsidRPr="00D02C86">
              <w:t>rformance requirements, Australian Standards, work health and safety (WHS), environmental requirements and manufacturers’ requirements.</w:t>
            </w:r>
          </w:p>
        </w:tc>
      </w:tr>
      <w:tr w:rsidTr="00D02C8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02C86">
            <w:pPr>
              <w:pStyle w:val="BodyText"/>
              <w:rPr>
                <w:lang w:val="en-NZ"/>
              </w:rPr>
            </w:pPr>
            <w:r w:rsidRPr="00D02C86">
              <w:t>3.5</w:t>
            </w:r>
          </w:p>
        </w:tc>
        <w:tc>
          <w:tcPr>
            <w:tcW w:w="5659" w:type="dxa"/>
            <w:tcBorders>
              <w:top w:val="nil"/>
              <w:left w:val="nil"/>
              <w:bottom w:val="nil"/>
              <w:right w:val="nil"/>
            </w:tcBorders>
            <w:tcMar>
              <w:top w:w="0" w:type="dxa"/>
              <w:left w:w="62" w:type="dxa"/>
              <w:bottom w:w="0" w:type="dxa"/>
              <w:right w:w="62" w:type="dxa"/>
            </w:tcMar>
          </w:tcPr>
          <w:p w:rsidR="00000000" w:rsidP="00D02C86">
            <w:pPr>
              <w:pStyle w:val="BodyText"/>
              <w:rPr>
                <w:lang w:val="en-NZ"/>
              </w:rPr>
            </w:pPr>
            <w:r w:rsidRPr="00D02C86">
              <w:t>Carry out a safety in design analysis of the proposed waterproofing system.</w:t>
            </w:r>
          </w:p>
        </w:tc>
      </w:tr>
      <w:tr w:rsidTr="00D02C8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02C86">
            <w:pPr>
              <w:pStyle w:val="BodyText"/>
              <w:rPr>
                <w:lang w:val="en-NZ"/>
              </w:rPr>
            </w:pPr>
            <w:r w:rsidRPr="00D02C86">
              <w:t>3.6</w:t>
            </w:r>
          </w:p>
        </w:tc>
        <w:tc>
          <w:tcPr>
            <w:tcW w:w="5659" w:type="dxa"/>
            <w:tcBorders>
              <w:top w:val="nil"/>
              <w:left w:val="nil"/>
              <w:bottom w:val="nil"/>
              <w:right w:val="nil"/>
            </w:tcBorders>
            <w:tcMar>
              <w:top w:w="0" w:type="dxa"/>
              <w:left w:w="62" w:type="dxa"/>
              <w:bottom w:w="0" w:type="dxa"/>
              <w:right w:w="62" w:type="dxa"/>
            </w:tcMar>
          </w:tcPr>
          <w:p w:rsidR="00000000" w:rsidP="00D02C86">
            <w:pPr>
              <w:pStyle w:val="BodyText"/>
              <w:rPr>
                <w:lang w:val="en-NZ"/>
              </w:rPr>
            </w:pPr>
            <w:r w:rsidRPr="00D02C86">
              <w:t>Provide quality assurance insp</w:t>
            </w:r>
            <w:r w:rsidRPr="00D02C86">
              <w:t>ection protocols for the waterproofing installation, including substrate assessment for suitability, compliance of membrane installation with project specifications, completion inspection processes and repair and maintenance plan.</w:t>
            </w:r>
          </w:p>
        </w:tc>
      </w:tr>
      <w:tr w:rsidTr="00D02C8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02C86">
            <w:pPr>
              <w:pStyle w:val="BodyText"/>
              <w:rPr>
                <w:lang w:val="en-NZ"/>
              </w:rPr>
            </w:pPr>
            <w:r w:rsidRPr="00D02C86">
              <w:t>3.7</w:t>
            </w:r>
          </w:p>
        </w:tc>
        <w:tc>
          <w:tcPr>
            <w:tcW w:w="5659" w:type="dxa"/>
            <w:tcBorders>
              <w:top w:val="nil"/>
              <w:left w:val="nil"/>
              <w:bottom w:val="nil"/>
              <w:right w:val="nil"/>
            </w:tcBorders>
            <w:tcMar>
              <w:top w:w="0" w:type="dxa"/>
              <w:left w:w="62" w:type="dxa"/>
              <w:bottom w:w="0" w:type="dxa"/>
              <w:right w:w="62" w:type="dxa"/>
            </w:tcMar>
          </w:tcPr>
          <w:p w:rsidR="00000000" w:rsidRPr="00D02C86" w:rsidP="00D02C86">
            <w:pPr>
              <w:pStyle w:val="BodyText"/>
            </w:pPr>
            <w:r w:rsidRPr="00D02C86">
              <w:t>Produce and submit design to stakeholders.</w:t>
            </w:r>
          </w:p>
        </w:tc>
      </w:tr>
    </w:tbl>
    <w:p w:rsidR="00000000" w:rsidRPr="00D02C86" w:rsidP="00D02C86">
      <w:pPr>
        <w:pStyle w:val="BodyText"/>
      </w:pPr>
    </w:p>
    <w:p w:rsidR="00000000" w:rsidRPr="00D02C86" w:rsidP="00D02C86">
      <w:pPr>
        <w:pStyle w:val="AllowPageBreak"/>
      </w:pPr>
    </w:p>
    <w:p w:rsidR="00000000" w:rsidRPr="00D02C86" w:rsidP="00D02C86">
      <w:pPr>
        <w:pStyle w:val="Heading1"/>
      </w:pPr>
      <w:bookmarkStart w:id="6" w:name="O_1259827"/>
      <w:bookmarkEnd w:id="6"/>
      <w:r w:rsidRPr="00D02C86">
        <w:t>Foundation Skills</w:t>
      </w:r>
    </w:p>
    <w:p w:rsidR="00000000" w:rsidRPr="00D02C86" w:rsidP="00195C45">
      <w:pPr>
        <w:pStyle w:val="BodyText"/>
      </w:pPr>
      <w:r w:rsidRPr="00D02C86">
        <w:t xml:space="preserve">Foundation skills essential to performance are explicit in the performance criteria of this unit of competency. </w:t>
      </w:r>
    </w:p>
    <w:p w:rsidR="00000000" w:rsidRPr="00D02C86" w:rsidP="00D02C86">
      <w:pPr>
        <w:pStyle w:val="Heading1"/>
      </w:pPr>
      <w:bookmarkStart w:id="7" w:name="O_1259826"/>
      <w:bookmarkEnd w:id="7"/>
      <w:r w:rsidRPr="00D02C86">
        <w:t>Unit Mapping Information</w:t>
      </w:r>
    </w:p>
    <w:p w:rsidR="00000000" w:rsidRPr="00D02C86" w:rsidP="00195C45">
      <w:pPr>
        <w:pStyle w:val="BodyText"/>
      </w:pPr>
      <w:r w:rsidRPr="00D02C86">
        <w:t>No equivalent uni</w:t>
      </w:r>
      <w:r w:rsidRPr="00D02C86">
        <w:t>t.</w:t>
      </w:r>
    </w:p>
    <w:p w:rsidR="00000000" w:rsidRPr="00D02C86" w:rsidP="00D02C86">
      <w:pPr>
        <w:pStyle w:val="Heading1"/>
      </w:pPr>
      <w:bookmarkStart w:id="8" w:name="O_1259819"/>
      <w:bookmarkEnd w:id="8"/>
      <w:r w:rsidRPr="00D02C86">
        <w:t>Links</w:t>
      </w:r>
    </w:p>
    <w:p w:rsidR="00000000" w:rsidRPr="00D02C86" w:rsidP="00195C45">
      <w:pPr>
        <w:pStyle w:val="BodyText"/>
      </w:pPr>
      <w:r w:rsidRPr="00D02C86">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235639">
        <w:rPr>
          <w:rStyle w:val="Hyperlink"/>
        </w:rPr>
        <w:t>https://vetnet.gov.au/Pages/TrainingDocs.aspx?q=7e15fa6a-68b8-4097-b099-030a5569b1ad</w:t>
      </w:r>
      <w:r>
        <w:fldChar w:fldCharType="end"/>
      </w:r>
    </w:p>
    <w:p w:rsidR="00000000" w:rsidRPr="00D02C86" w:rsidP="00195C45">
      <w:pPr>
        <w:pStyle w:val="BodyText"/>
        <w:sectPr w:rsidSect="00D02C86">
          <w:headerReference w:type="default" r:id="rId10"/>
          <w:footerReference w:type="default" r:id="rId11"/>
          <w:pgSz w:w="11908" w:h="16833"/>
          <w:pgMar w:top="1702" w:right="1418" w:bottom="1702" w:left="1418" w:header="992" w:footer="992" w:gutter="0"/>
          <w:cols w:space="720"/>
          <w:noEndnote/>
          <w:docGrid w:linePitch="299"/>
        </w:sectPr>
      </w:pPr>
    </w:p>
    <w:p w:rsidR="00000000" w:rsidRPr="00D02C86" w:rsidP="00D02C86">
      <w:pPr>
        <w:pStyle w:val="SuperHeading"/>
      </w:pPr>
      <w:r w:rsidRPr="00D02C86">
        <w:t>Assessment Requ</w:t>
      </w:r>
      <w:r w:rsidRPr="00D02C86">
        <w:t>irements for CPCCWP5001 Design below ground waterproofing</w:t>
      </w:r>
    </w:p>
    <w:p w:rsidR="00000000" w:rsidRPr="00D02C86" w:rsidP="00D02C86">
      <w:pPr>
        <w:pStyle w:val="Heading1"/>
      </w:pPr>
      <w:bookmarkStart w:id="9" w:name="O_1259821"/>
      <w:bookmarkEnd w:id="9"/>
      <w:r w:rsidRPr="00D02C86">
        <w:t>Modification History</w:t>
      </w:r>
    </w:p>
    <w:tbl>
      <w:tblPr>
        <w:tblW w:w="0" w:type="auto"/>
        <w:tblLayout w:type="fixed"/>
        <w:tblCellMar>
          <w:left w:w="62" w:type="dxa"/>
          <w:right w:w="62" w:type="dxa"/>
        </w:tblCellMar>
        <w:tblLook w:val="0000"/>
      </w:tblPr>
      <w:tblGrid>
        <w:gridCol w:w="1128"/>
        <w:gridCol w:w="7944"/>
      </w:tblGrid>
      <w:tr w:rsidTr="00D02C86">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D02C86">
            <w:pPr>
              <w:pStyle w:val="BodyText"/>
              <w:rPr>
                <w:lang w:val="en-NZ"/>
              </w:rPr>
            </w:pPr>
            <w:r w:rsidRPr="00D02C86">
              <w:t>Release 1</w:t>
            </w:r>
          </w:p>
        </w:tc>
        <w:tc>
          <w:tcPr>
            <w:tcW w:w="7944" w:type="dxa"/>
            <w:tcBorders>
              <w:top w:val="nil"/>
              <w:left w:val="nil"/>
              <w:bottom w:val="nil"/>
              <w:right w:val="nil"/>
            </w:tcBorders>
            <w:tcMar>
              <w:top w:w="0" w:type="dxa"/>
              <w:left w:w="62" w:type="dxa"/>
              <w:bottom w:w="0" w:type="dxa"/>
              <w:right w:w="62" w:type="dxa"/>
            </w:tcMar>
          </w:tcPr>
          <w:p w:rsidR="00000000" w:rsidRPr="00D02C86" w:rsidP="00D02C86">
            <w:pPr>
              <w:pStyle w:val="BodyText"/>
            </w:pPr>
            <w:r w:rsidRPr="00D02C86">
              <w:t>This version first released with CPC Construction, Plumbing and Services Training Package Release 9.0.</w:t>
            </w:r>
          </w:p>
          <w:p w:rsidR="00000000" w:rsidRPr="00D02C86" w:rsidP="00D02C86">
            <w:pPr>
              <w:pStyle w:val="BodyText"/>
            </w:pPr>
            <w:r w:rsidRPr="00D02C86">
              <w:t>Newly created unit.</w:t>
            </w:r>
          </w:p>
        </w:tc>
      </w:tr>
    </w:tbl>
    <w:p w:rsidR="00000000" w:rsidRPr="00D02C86" w:rsidP="00D02C86">
      <w:pPr>
        <w:pStyle w:val="BodyText"/>
      </w:pPr>
    </w:p>
    <w:p w:rsidR="00000000" w:rsidRPr="00D02C86" w:rsidP="00D02C86">
      <w:pPr>
        <w:pStyle w:val="AllowPageBreak"/>
      </w:pPr>
    </w:p>
    <w:p w:rsidR="00000000" w:rsidRPr="00D02C86" w:rsidP="00D02C86">
      <w:pPr>
        <w:pStyle w:val="Heading1"/>
      </w:pPr>
      <w:bookmarkStart w:id="10" w:name="O_1259824"/>
      <w:bookmarkEnd w:id="10"/>
      <w:r w:rsidRPr="00D02C86">
        <w:t>Performance Evidence</w:t>
      </w:r>
    </w:p>
    <w:p w:rsidR="00000000" w:rsidRPr="00D02C86" w:rsidP="00195C45">
      <w:pPr>
        <w:pStyle w:val="BodyText"/>
      </w:pPr>
      <w:r w:rsidRPr="00D02C86">
        <w:t>A person demonstrating competency in this unit must satisfy the requirements of the elements, performance criteria and foundation skills of this unit, in addition to the specific performance and knowledge evidence described below.</w:t>
      </w:r>
    </w:p>
    <w:p w:rsidR="00000000" w:rsidRPr="00D02C86" w:rsidP="00195C45">
      <w:pPr>
        <w:pStyle w:val="BodyText"/>
      </w:pPr>
      <w:r w:rsidRPr="00D02C86">
        <w:t>Cand</w:t>
      </w:r>
      <w:r w:rsidRPr="00D02C86">
        <w:t>idates must:</w:t>
      </w:r>
    </w:p>
    <w:p w:rsidR="00000000" w:rsidRPr="00D02C86" w:rsidP="00D02C86">
      <w:pPr>
        <w:pStyle w:val="ListBullet"/>
      </w:pPr>
      <w:r w:rsidRPr="00D02C86">
        <w:t>develop two (2) basement waterproofing designs.</w:t>
      </w:r>
    </w:p>
    <w:p w:rsidR="00000000" w:rsidRPr="00D02C86" w:rsidP="00195C45">
      <w:pPr>
        <w:pStyle w:val="BodyText"/>
      </w:pPr>
      <w:r w:rsidRPr="00D02C86">
        <w:t>In doing so, the candidate must:</w:t>
      </w:r>
    </w:p>
    <w:p w:rsidR="00000000" w:rsidRPr="00D02C86" w:rsidP="00D02C86">
      <w:pPr>
        <w:pStyle w:val="ListBullet"/>
      </w:pPr>
      <w:r w:rsidRPr="00D02C86">
        <w:t xml:space="preserve">develop one (1) design for a residential habitable below ground dry space </w:t>
      </w:r>
    </w:p>
    <w:p w:rsidR="00000000" w:rsidRPr="00D02C86" w:rsidP="00D02C86">
      <w:pPr>
        <w:pStyle w:val="ListBullet"/>
      </w:pPr>
      <w:r w:rsidRPr="00D02C86">
        <w:t>d</w:t>
      </w:r>
      <w:r w:rsidRPr="00D02C86">
        <w:t>evelop one (1) design for a multi-level below ground space with a lift pit in conditions of variable high-water table</w:t>
      </w:r>
    </w:p>
    <w:p w:rsidR="00000000" w:rsidRPr="00D02C86" w:rsidP="00D02C86">
      <w:pPr>
        <w:pStyle w:val="ListBullet"/>
      </w:pPr>
      <w:r w:rsidRPr="00D02C86">
        <w:t>design a combined system for each which must incorporate at least two of the following systems:</w:t>
      </w:r>
    </w:p>
    <w:p w:rsidR="00000000" w:rsidRPr="00D02C86" w:rsidP="00D02C86">
      <w:pPr>
        <w:pStyle w:val="ListBullet2"/>
      </w:pPr>
      <w:r w:rsidRPr="00D02C86">
        <w:t>membrane barrier</w:t>
      </w:r>
    </w:p>
    <w:p w:rsidR="00000000" w:rsidRPr="00D02C86" w:rsidP="00D02C86">
      <w:pPr>
        <w:pStyle w:val="ListBullet2"/>
      </w:pPr>
      <w:r w:rsidRPr="00D02C86">
        <w:t>integral waterproofing</w:t>
      </w:r>
    </w:p>
    <w:p w:rsidR="00000000" w:rsidRPr="00D02C86" w:rsidP="00D02C86">
      <w:pPr>
        <w:pStyle w:val="ListBullet2"/>
      </w:pPr>
      <w:r w:rsidRPr="00D02C86">
        <w:t>c</w:t>
      </w:r>
      <w:r w:rsidRPr="00D02C86">
        <w:t>avity drains</w:t>
      </w:r>
    </w:p>
    <w:p w:rsidR="00000000" w:rsidRPr="00D02C86" w:rsidP="00D02C86">
      <w:pPr>
        <w:pStyle w:val="ListBullet"/>
      </w:pPr>
      <w:r w:rsidRPr="00D02C86">
        <w:t>provide evidence of compliance of design requirement with National Construction Code (NCC) performance requirements.</w:t>
      </w:r>
    </w:p>
    <w:p w:rsidR="00000000" w:rsidRPr="00D02C86" w:rsidP="00195C45">
      <w:pPr>
        <w:pStyle w:val="BodyText"/>
      </w:pPr>
      <w:r w:rsidRPr="00D02C86">
        <w:t>The evidence of compliance report must identify:</w:t>
      </w:r>
    </w:p>
    <w:p w:rsidR="00000000" w:rsidRPr="00D02C86" w:rsidP="00D02C86">
      <w:pPr>
        <w:pStyle w:val="ListBullet"/>
      </w:pPr>
      <w:r w:rsidRPr="00D02C86">
        <w:t>class of building</w:t>
      </w:r>
    </w:p>
    <w:p w:rsidR="00000000" w:rsidRPr="00D02C86" w:rsidP="00D02C86">
      <w:pPr>
        <w:pStyle w:val="ListBullet"/>
      </w:pPr>
      <w:r w:rsidRPr="00D02C86">
        <w:t>waterproofing system and its components</w:t>
      </w:r>
    </w:p>
    <w:p w:rsidR="00000000" w:rsidRPr="00D02C86" w:rsidP="00D02C86">
      <w:pPr>
        <w:pStyle w:val="ListBullet"/>
      </w:pPr>
      <w:r w:rsidRPr="00D02C86">
        <w:t>stakeholders cons</w:t>
      </w:r>
      <w:r w:rsidRPr="00D02C86">
        <w:t>ulted</w:t>
      </w:r>
    </w:p>
    <w:p w:rsidR="00000000" w:rsidRPr="00D02C86" w:rsidP="00D02C86">
      <w:pPr>
        <w:pStyle w:val="ListBullet"/>
      </w:pPr>
      <w:r w:rsidRPr="00D02C86">
        <w:t>nominate relevant NCC clauses the design conforms to</w:t>
      </w:r>
    </w:p>
    <w:p w:rsidR="00000000" w:rsidRPr="00D02C86" w:rsidP="00D02C86">
      <w:pPr>
        <w:pStyle w:val="ListBullet"/>
      </w:pPr>
      <w:r w:rsidRPr="00D02C86">
        <w:t xml:space="preserve">nominate any Australian Standards the design has referenced and must conform to </w:t>
      </w:r>
    </w:p>
    <w:p w:rsidR="00000000" w:rsidRPr="00D02C86" w:rsidP="00D02C86">
      <w:pPr>
        <w:pStyle w:val="ListBullet"/>
      </w:pPr>
      <w:r w:rsidRPr="00D02C86">
        <w:t>requirements for maintenance</w:t>
      </w:r>
    </w:p>
    <w:p w:rsidR="00000000" w:rsidRPr="00D02C86" w:rsidP="00D02C86">
      <w:pPr>
        <w:pStyle w:val="ListBullet"/>
      </w:pPr>
      <w:r w:rsidRPr="00D02C86">
        <w:t>provide a risk assessment report for the two Classes of Buildings used detailing the:</w:t>
      </w:r>
    </w:p>
    <w:p w:rsidR="00000000" w:rsidRPr="00D02C86" w:rsidP="00D02C86">
      <w:pPr>
        <w:pStyle w:val="ListBullet2"/>
      </w:pPr>
      <w:r w:rsidRPr="00D02C86">
        <w:t>waterproofing solution suitability for the project conditions</w:t>
      </w:r>
    </w:p>
    <w:p w:rsidR="00000000" w:rsidRPr="00D02C86" w:rsidP="00D02C86">
      <w:pPr>
        <w:pStyle w:val="ListBullet2"/>
      </w:pPr>
      <w:r w:rsidRPr="00D02C86">
        <w:t>management of potential defects in the waterproofing system</w:t>
      </w:r>
    </w:p>
    <w:p w:rsidR="00000000" w:rsidRPr="00D02C86" w:rsidP="00D02C86">
      <w:pPr>
        <w:pStyle w:val="ListBullet2"/>
      </w:pPr>
      <w:r w:rsidRPr="00D02C86">
        <w:t>consequences of water entering the relevant space</w:t>
      </w:r>
    </w:p>
    <w:p w:rsidR="00000000" w:rsidRPr="00D02C86" w:rsidP="00D02C86">
      <w:pPr>
        <w:pStyle w:val="ListBullet2"/>
      </w:pPr>
      <w:r w:rsidRPr="00D02C86">
        <w:t>feasibility of repair of the waterproofing system</w:t>
      </w:r>
    </w:p>
    <w:p w:rsidR="00000000" w:rsidRPr="00D02C86" w:rsidP="00D02C86">
      <w:pPr>
        <w:pStyle w:val="ListBullet2"/>
      </w:pPr>
      <w:r w:rsidRPr="00D02C86">
        <w:t>safety in design procedures carrie</w:t>
      </w:r>
      <w:r w:rsidRPr="00D02C86">
        <w:t>d out.</w:t>
      </w:r>
    </w:p>
    <w:p w:rsidR="00000000" w:rsidRPr="00D02C86" w:rsidP="00D02C86">
      <w:pPr>
        <w:pStyle w:val="AllowPageBreak"/>
      </w:pPr>
    </w:p>
    <w:p w:rsidR="00000000" w:rsidRPr="00D02C86" w:rsidP="00D02C86">
      <w:pPr>
        <w:pStyle w:val="Heading1"/>
      </w:pPr>
      <w:bookmarkStart w:id="11" w:name="O_1259823"/>
      <w:bookmarkEnd w:id="11"/>
      <w:r w:rsidRPr="00D02C86">
        <w:t>Knowledge Evidence</w:t>
      </w:r>
    </w:p>
    <w:p w:rsidR="00000000" w:rsidRPr="00D02C86" w:rsidP="00195C45">
      <w:pPr>
        <w:pStyle w:val="BodyText"/>
      </w:pPr>
      <w:r w:rsidRPr="00D02C86">
        <w:t>To be competent in this unit, a candidate must demonstrate knowledge of:</w:t>
      </w:r>
    </w:p>
    <w:p w:rsidR="00000000" w:rsidRPr="00D02C86" w:rsidP="00D02C86">
      <w:pPr>
        <w:pStyle w:val="ListBullet"/>
      </w:pPr>
      <w:r w:rsidRPr="00D02C86">
        <w:t>key principles of water movement, drainage, water tables and hydrostatic pressure/capillarity</w:t>
      </w:r>
    </w:p>
    <w:p w:rsidR="00000000" w:rsidRPr="00D02C86" w:rsidP="00D02C86">
      <w:pPr>
        <w:pStyle w:val="ListBullet"/>
      </w:pPr>
      <w:r w:rsidRPr="00D02C86">
        <w:t xml:space="preserve">methods for relieving hydrostatic pressure </w:t>
      </w:r>
      <w:r w:rsidRPr="00D02C86">
        <w:t>during construction</w:t>
      </w:r>
    </w:p>
    <w:p w:rsidR="00000000" w:rsidRPr="00D02C86" w:rsidP="00D02C86">
      <w:pPr>
        <w:pStyle w:val="ListBullet"/>
      </w:pPr>
      <w:r w:rsidRPr="00D02C86">
        <w:t>various types of piling and how they affect waterproofing design, including:</w:t>
      </w:r>
    </w:p>
    <w:p w:rsidR="00000000" w:rsidRPr="00D02C86" w:rsidP="00D02C86">
      <w:pPr>
        <w:pStyle w:val="ListBullet2"/>
      </w:pPr>
      <w:r w:rsidRPr="00D02C86">
        <w:t>sheet</w:t>
      </w:r>
    </w:p>
    <w:p w:rsidR="00000000" w:rsidRPr="00D02C86" w:rsidP="00D02C86">
      <w:pPr>
        <w:pStyle w:val="ListBullet2"/>
      </w:pPr>
      <w:r w:rsidRPr="00D02C86">
        <w:t>contiguous</w:t>
      </w:r>
    </w:p>
    <w:p w:rsidR="00000000" w:rsidRPr="00D02C86" w:rsidP="00D02C86">
      <w:pPr>
        <w:pStyle w:val="ListBullet2"/>
      </w:pPr>
      <w:r w:rsidRPr="00D02C86">
        <w:t>secant</w:t>
      </w:r>
    </w:p>
    <w:p w:rsidR="00000000" w:rsidRPr="00D02C86" w:rsidP="00D02C86">
      <w:pPr>
        <w:pStyle w:val="ListBullet2"/>
      </w:pPr>
      <w:r w:rsidRPr="00D02C86">
        <w:t>soldier</w:t>
      </w:r>
    </w:p>
    <w:p w:rsidR="00000000" w:rsidRPr="00D02C86" w:rsidP="00D02C86">
      <w:pPr>
        <w:pStyle w:val="ListBullet"/>
      </w:pPr>
      <w:r w:rsidRPr="00D02C86">
        <w:t>types of commercial basement construction and how they affect waterproofing design, including:</w:t>
      </w:r>
    </w:p>
    <w:p w:rsidR="00000000" w:rsidRPr="00D02C86" w:rsidP="00D02C86">
      <w:pPr>
        <w:pStyle w:val="ListBullet2"/>
      </w:pPr>
      <w:r w:rsidRPr="00D02C86">
        <w:t xml:space="preserve">top down </w:t>
      </w:r>
    </w:p>
    <w:p w:rsidR="00000000" w:rsidRPr="00D02C86" w:rsidP="00D02C86">
      <w:pPr>
        <w:pStyle w:val="ListBullet2"/>
      </w:pPr>
      <w:r w:rsidRPr="00D02C86">
        <w:t>bottom up</w:t>
      </w:r>
    </w:p>
    <w:p w:rsidR="00000000" w:rsidRPr="00D02C86" w:rsidP="00D02C86">
      <w:pPr>
        <w:pStyle w:val="ListBullet2"/>
      </w:pPr>
      <w:r w:rsidRPr="00D02C86">
        <w:t>diaphragm walls</w:t>
      </w:r>
    </w:p>
    <w:p w:rsidR="00000000" w:rsidRPr="00D02C86" w:rsidP="00D02C86">
      <w:pPr>
        <w:pStyle w:val="ListBullet2"/>
      </w:pPr>
      <w:r w:rsidRPr="00D02C86">
        <w:t>hydrostatic floors</w:t>
      </w:r>
    </w:p>
    <w:p w:rsidR="00000000" w:rsidRPr="00D02C86" w:rsidP="00D02C86">
      <w:pPr>
        <w:pStyle w:val="ListBullet"/>
      </w:pPr>
      <w:r w:rsidRPr="00D02C86">
        <w:t>considerations for waterproofing:</w:t>
      </w:r>
    </w:p>
    <w:p w:rsidR="00000000" w:rsidRPr="00D02C86" w:rsidP="00D02C86">
      <w:pPr>
        <w:pStyle w:val="ListBullet2"/>
      </w:pPr>
      <w:r w:rsidRPr="00D02C86">
        <w:t>stakeholder brief</w:t>
      </w:r>
    </w:p>
    <w:p w:rsidR="00000000" w:rsidRPr="00D02C86" w:rsidP="00D02C86">
      <w:pPr>
        <w:pStyle w:val="ListBullet2"/>
      </w:pPr>
      <w:r w:rsidRPr="00D02C86">
        <w:t>hydrology or geotechnical reports</w:t>
      </w:r>
    </w:p>
    <w:p w:rsidR="00000000" w:rsidRPr="00D02C86" w:rsidP="00D02C86">
      <w:pPr>
        <w:pStyle w:val="ListBullet2"/>
      </w:pPr>
      <w:r w:rsidRPr="00D02C86">
        <w:t>site conditions</w:t>
      </w:r>
    </w:p>
    <w:p w:rsidR="00000000" w:rsidRPr="00D02C86" w:rsidP="00D02C86">
      <w:pPr>
        <w:pStyle w:val="ListBullet2"/>
      </w:pPr>
      <w:r w:rsidRPr="00D02C86">
        <w:t>space to be waterproofed</w:t>
      </w:r>
    </w:p>
    <w:p w:rsidR="00000000" w:rsidRPr="00D02C86" w:rsidP="00D02C86">
      <w:pPr>
        <w:pStyle w:val="ListBullet2"/>
      </w:pPr>
      <w:r w:rsidRPr="00D02C86">
        <w:t>water table and its effects on the waterproofing solution considered</w:t>
      </w:r>
    </w:p>
    <w:p w:rsidR="00000000" w:rsidRPr="00D02C86" w:rsidP="00D02C86">
      <w:pPr>
        <w:pStyle w:val="ListBullet2"/>
      </w:pPr>
      <w:r w:rsidRPr="00D02C86">
        <w:t>water management of exposed rock basement walls and their internal drainage systems</w:t>
      </w:r>
    </w:p>
    <w:p w:rsidR="00000000" w:rsidRPr="00D02C86" w:rsidP="00D02C86">
      <w:pPr>
        <w:pStyle w:val="ListBullet2"/>
      </w:pPr>
      <w:r w:rsidRPr="00D02C86">
        <w:t>salts</w:t>
      </w:r>
    </w:p>
    <w:p w:rsidR="00000000" w:rsidRPr="00D02C86" w:rsidP="00D02C86">
      <w:pPr>
        <w:pStyle w:val="ListBullet2"/>
      </w:pPr>
      <w:r w:rsidRPr="00D02C86">
        <w:t>acidic and alkaline soils</w:t>
      </w:r>
    </w:p>
    <w:p w:rsidR="00000000" w:rsidRPr="00D02C86" w:rsidP="00D02C86">
      <w:pPr>
        <w:pStyle w:val="ListBullet2"/>
      </w:pPr>
      <w:r w:rsidRPr="00D02C86">
        <w:t xml:space="preserve">underground gases </w:t>
      </w:r>
    </w:p>
    <w:p w:rsidR="00000000" w:rsidRPr="00D02C86" w:rsidP="00D02C86">
      <w:pPr>
        <w:pStyle w:val="ListBullet2"/>
      </w:pPr>
      <w:r w:rsidRPr="00D02C86">
        <w:t>moisture vapour transmission</w:t>
      </w:r>
    </w:p>
    <w:p w:rsidR="00000000" w:rsidRPr="00D02C86" w:rsidP="00D02C86">
      <w:pPr>
        <w:pStyle w:val="ListBullet"/>
      </w:pPr>
      <w:r w:rsidRPr="00D02C86">
        <w:t>factors relating to soil permeability, grading, loading and consolidation</w:t>
      </w:r>
    </w:p>
    <w:p w:rsidR="00000000" w:rsidRPr="00D02C86" w:rsidP="00D02C86">
      <w:pPr>
        <w:pStyle w:val="ListBullet"/>
      </w:pPr>
      <w:r w:rsidRPr="00D02C86">
        <w:t xml:space="preserve">various types of </w:t>
      </w:r>
      <w:r w:rsidRPr="00D02C86">
        <w:t>concrete and masonry and their permeability to moisture</w:t>
      </w:r>
    </w:p>
    <w:p w:rsidR="00000000" w:rsidRPr="00D02C86" w:rsidP="00D02C86">
      <w:pPr>
        <w:pStyle w:val="ListBullet"/>
      </w:pPr>
      <w:r w:rsidRPr="00D02C86">
        <w:t>methods of waterproofing used during construction for various wall and floor designs</w:t>
      </w:r>
    </w:p>
    <w:p w:rsidR="00000000" w:rsidRPr="00D02C86" w:rsidP="00D02C86">
      <w:pPr>
        <w:pStyle w:val="ListBullet"/>
      </w:pPr>
      <w:r w:rsidRPr="00D02C86">
        <w:t>key design philosophies for below ground waterproofing, including:</w:t>
      </w:r>
    </w:p>
    <w:p w:rsidR="00000000" w:rsidRPr="00D02C86" w:rsidP="00D02C86">
      <w:pPr>
        <w:pStyle w:val="ListBullet2"/>
      </w:pPr>
      <w:r w:rsidRPr="00D02C86">
        <w:t>effects of loads on a material, deformation, st</w:t>
      </w:r>
      <w:r w:rsidRPr="00D02C86">
        <w:t>ress/strain, especially flexural, compressive and tensile stresses</w:t>
      </w:r>
    </w:p>
    <w:p w:rsidR="00000000" w:rsidRPr="00D02C86" w:rsidP="00D02C86">
      <w:pPr>
        <w:pStyle w:val="ListBullet2"/>
      </w:pPr>
      <w:r w:rsidRPr="00D02C86">
        <w:t>effects of hydrostatic pressure on a waterproofed system and floatation</w:t>
      </w:r>
    </w:p>
    <w:p w:rsidR="00000000" w:rsidRPr="00D02C86" w:rsidP="00D02C86">
      <w:pPr>
        <w:pStyle w:val="ListBullet"/>
      </w:pPr>
      <w:r w:rsidRPr="00D02C86">
        <w:t>ventilation requirements in a building, including heating, ventilation and air conditioning (HVAC) requirements</w:t>
      </w:r>
    </w:p>
    <w:p w:rsidR="00000000" w:rsidRPr="00D02C86" w:rsidP="00D02C86">
      <w:pPr>
        <w:pStyle w:val="ListBullet"/>
      </w:pPr>
      <w:r w:rsidRPr="00D02C86">
        <w:t>below ground waterproofing systems available to the designer, including:</w:t>
      </w:r>
    </w:p>
    <w:p w:rsidR="00000000" w:rsidRPr="00D02C86" w:rsidP="00D02C86">
      <w:pPr>
        <w:pStyle w:val="ListBullet2"/>
      </w:pPr>
      <w:r w:rsidRPr="00D02C86">
        <w:t xml:space="preserve">bonded and unbonded sheet membranes </w:t>
      </w:r>
    </w:p>
    <w:p w:rsidR="00000000" w:rsidRPr="00D02C86" w:rsidP="00D02C86">
      <w:pPr>
        <w:pStyle w:val="ListBullet2"/>
      </w:pPr>
      <w:r w:rsidRPr="00D02C86">
        <w:t xml:space="preserve">hydrophilic seals and systems </w:t>
      </w:r>
    </w:p>
    <w:p w:rsidR="00000000" w:rsidRPr="00D02C86" w:rsidP="00D02C86">
      <w:pPr>
        <w:pStyle w:val="ListBullet2"/>
      </w:pPr>
      <w:r w:rsidRPr="00D02C86">
        <w:t>liquid applied membranes</w:t>
      </w:r>
    </w:p>
    <w:p w:rsidR="00000000" w:rsidRPr="00D02C86" w:rsidP="00D02C86">
      <w:pPr>
        <w:pStyle w:val="ListBullet2"/>
      </w:pPr>
      <w:r w:rsidRPr="00D02C86">
        <w:t>positive and negative systems</w:t>
      </w:r>
    </w:p>
    <w:p w:rsidR="00000000" w:rsidRPr="00D02C86" w:rsidP="00D02C86">
      <w:pPr>
        <w:pStyle w:val="ListBullet2"/>
      </w:pPr>
      <w:r w:rsidRPr="00D02C86">
        <w:t xml:space="preserve">chemical grouts </w:t>
      </w:r>
    </w:p>
    <w:p w:rsidR="00000000" w:rsidRPr="00D02C86" w:rsidP="00D02C86">
      <w:pPr>
        <w:pStyle w:val="ListBullet2"/>
      </w:pPr>
      <w:r w:rsidRPr="00D02C86">
        <w:t xml:space="preserve">injection systems </w:t>
      </w:r>
    </w:p>
    <w:p w:rsidR="00000000" w:rsidRPr="00D02C86" w:rsidP="00D02C86">
      <w:pPr>
        <w:pStyle w:val="ListBullet2"/>
      </w:pPr>
      <w:r w:rsidRPr="00D02C86">
        <w:t>sealants</w:t>
      </w:r>
    </w:p>
    <w:p w:rsidR="00000000" w:rsidRPr="00D02C86" w:rsidP="00D02C86">
      <w:pPr>
        <w:pStyle w:val="ListBullet2"/>
      </w:pPr>
      <w:r w:rsidRPr="00D02C86">
        <w:t>internal cavit</w:t>
      </w:r>
      <w:r w:rsidRPr="00D02C86">
        <w:t>y drainage systems</w:t>
      </w:r>
    </w:p>
    <w:p w:rsidR="00000000" w:rsidRPr="00D02C86" w:rsidP="00D02C86">
      <w:pPr>
        <w:pStyle w:val="ListBullet"/>
      </w:pPr>
      <w:r w:rsidRPr="00D02C86">
        <w:t xml:space="preserve">membrane barriers - positive and negative </w:t>
      </w:r>
    </w:p>
    <w:p w:rsidR="00000000" w:rsidRPr="00D02C86" w:rsidP="00D02C86">
      <w:pPr>
        <w:pStyle w:val="ListBullet"/>
      </w:pPr>
      <w:r w:rsidRPr="00D02C86">
        <w:t>building elements and integration, including:</w:t>
      </w:r>
    </w:p>
    <w:p w:rsidR="00000000" w:rsidRPr="00D02C86" w:rsidP="00D02C86">
      <w:pPr>
        <w:pStyle w:val="ListBullet2"/>
      </w:pPr>
      <w:r w:rsidRPr="00D02C86">
        <w:t>product properties and compatibility with building elements</w:t>
      </w:r>
    </w:p>
    <w:p w:rsidR="00000000" w:rsidRPr="00D02C86" w:rsidP="00D02C86">
      <w:pPr>
        <w:pStyle w:val="ListBullet2"/>
      </w:pPr>
      <w:r w:rsidRPr="00D02C86">
        <w:t>installation method and practices</w:t>
      </w:r>
    </w:p>
    <w:p w:rsidR="00000000" w:rsidRPr="00D02C86" w:rsidP="00D02C86">
      <w:pPr>
        <w:pStyle w:val="ListBullet2"/>
      </w:pPr>
      <w:r w:rsidRPr="00D02C86">
        <w:t>stages of installation and inspection benchmarks</w:t>
      </w:r>
    </w:p>
    <w:p w:rsidR="00000000" w:rsidRPr="00D02C86" w:rsidP="00D02C86">
      <w:pPr>
        <w:pStyle w:val="ListBullet2"/>
      </w:pPr>
      <w:r w:rsidRPr="00D02C86">
        <w:t>waterproofing systems design and relationship with building design</w:t>
      </w:r>
    </w:p>
    <w:p w:rsidR="00000000" w:rsidRPr="00D02C86" w:rsidP="00D02C86">
      <w:pPr>
        <w:pStyle w:val="ListBullet2"/>
      </w:pPr>
      <w:r w:rsidRPr="00D02C86">
        <w:t xml:space="preserve">permanent formwork </w:t>
      </w:r>
    </w:p>
    <w:p w:rsidR="00000000" w:rsidRPr="00D02C86" w:rsidP="00D02C86">
      <w:pPr>
        <w:pStyle w:val="ListBullet"/>
      </w:pPr>
      <w:r w:rsidRPr="00D02C86">
        <w:t>integral waterproofing systems</w:t>
      </w:r>
    </w:p>
    <w:p w:rsidR="00000000" w:rsidRPr="00D02C86" w:rsidP="00D02C86">
      <w:pPr>
        <w:pStyle w:val="ListBullet"/>
      </w:pPr>
      <w:r w:rsidRPr="00D02C86">
        <w:t>cavity drain systems</w:t>
      </w:r>
    </w:p>
    <w:p w:rsidR="00000000" w:rsidRPr="00D02C86" w:rsidP="00D02C86">
      <w:pPr>
        <w:pStyle w:val="ListBullet"/>
      </w:pPr>
      <w:r w:rsidRPr="00D02C86">
        <w:t>correct application rates of specified waterproofing systems</w:t>
      </w:r>
    </w:p>
    <w:p w:rsidR="00000000" w:rsidRPr="00D02C86" w:rsidP="00D02C86">
      <w:pPr>
        <w:pStyle w:val="ListBullet"/>
      </w:pPr>
      <w:r w:rsidRPr="00D02C86">
        <w:t>methods for calculating the quantities of product requi</w:t>
      </w:r>
      <w:r w:rsidRPr="00D02C86">
        <w:t>red to complete the waterproofing system specified</w:t>
      </w:r>
    </w:p>
    <w:p w:rsidR="00000000" w:rsidRPr="00D02C86" w:rsidP="00D02C86">
      <w:pPr>
        <w:pStyle w:val="ListBullet"/>
      </w:pPr>
      <w:r w:rsidRPr="00D02C86">
        <w:t>advantages and disadvantages of the different systems, including:</w:t>
      </w:r>
    </w:p>
    <w:p w:rsidR="00000000" w:rsidRPr="00D02C86" w:rsidP="00D02C86">
      <w:pPr>
        <w:pStyle w:val="ListBullet2"/>
      </w:pPr>
      <w:r w:rsidRPr="00D02C86">
        <w:t>combinations of different systems and their limitations</w:t>
      </w:r>
    </w:p>
    <w:p w:rsidR="00000000" w:rsidRPr="00D02C86" w:rsidP="00D02C86">
      <w:pPr>
        <w:pStyle w:val="ListBullet2"/>
      </w:pPr>
      <w:r w:rsidRPr="00D02C86">
        <w:t>advantages and disadvantages of different systems</w:t>
      </w:r>
    </w:p>
    <w:p w:rsidR="00000000" w:rsidRPr="00D02C86" w:rsidP="00D02C86">
      <w:pPr>
        <w:pStyle w:val="ListBullet2"/>
      </w:pPr>
      <w:r w:rsidRPr="00D02C86">
        <w:t>maintenance and aftercare requir</w:t>
      </w:r>
      <w:r w:rsidRPr="00D02C86">
        <w:t>ements</w:t>
      </w:r>
    </w:p>
    <w:p w:rsidR="00000000" w:rsidRPr="00D02C86" w:rsidP="00D02C86">
      <w:pPr>
        <w:pStyle w:val="ListBullet2"/>
      </w:pPr>
      <w:r w:rsidRPr="00D02C86">
        <w:t>the form and feasibility of waterproofing systems for remedial work</w:t>
      </w:r>
    </w:p>
    <w:p w:rsidR="00000000" w:rsidRPr="00D02C86" w:rsidP="00D02C86">
      <w:pPr>
        <w:pStyle w:val="ListBullet"/>
      </w:pPr>
      <w:r w:rsidRPr="00D02C86">
        <w:t xml:space="preserve">general principles of cementitious modified waterproofing systems, including sand/cement mixes, hydration </w:t>
      </w:r>
      <w:r w:rsidRPr="00D02C86">
        <w:t>of cements, shrinkage, bonding, importance and construction of floor and wall junctions, fixings and decoration</w:t>
      </w:r>
    </w:p>
    <w:p w:rsidR="00000000" w:rsidRPr="00D02C86" w:rsidP="00D02C86">
      <w:pPr>
        <w:pStyle w:val="ListBullet"/>
      </w:pPr>
      <w:r w:rsidRPr="00D02C86">
        <w:t>general principals of integral protection waterproofing systems</w:t>
      </w:r>
    </w:p>
    <w:p w:rsidR="00000000" w:rsidRPr="00D02C86" w:rsidP="00D02C86">
      <w:pPr>
        <w:pStyle w:val="ListBullet"/>
      </w:pPr>
      <w:r w:rsidRPr="00D02C86">
        <w:t>general principles for cavity drains (internal and external), including fixings,</w:t>
      </w:r>
      <w:r w:rsidRPr="00D02C86">
        <w:t xml:space="preserve"> lapping, sumps and pumps, floor and wall junction construction</w:t>
      </w:r>
    </w:p>
    <w:p w:rsidR="00000000" w:rsidRPr="00D02C86" w:rsidP="00D02C86">
      <w:pPr>
        <w:pStyle w:val="ListBullet"/>
      </w:pPr>
      <w:r w:rsidRPr="00D02C86">
        <w:t>a range of internal floor and wall finishing systems possible, including decorative finishes</w:t>
      </w:r>
    </w:p>
    <w:p w:rsidR="00000000" w:rsidRPr="00D02C86" w:rsidP="00D02C86">
      <w:pPr>
        <w:pStyle w:val="ListBullet"/>
      </w:pPr>
      <w:r w:rsidRPr="00D02C86">
        <w:t>maintenance of water management systems (land drains, sumps, pumps and internal drainage channels)</w:t>
      </w:r>
    </w:p>
    <w:p w:rsidR="00000000" w:rsidRPr="00D02C86" w:rsidP="00D02C86">
      <w:pPr>
        <w:pStyle w:val="ListBullet"/>
      </w:pPr>
      <w:r w:rsidRPr="00D02C86">
        <w:t>implications of dampness affecting structural steel in buildings</w:t>
      </w:r>
    </w:p>
    <w:p w:rsidR="00000000" w:rsidRPr="00D02C86" w:rsidP="00D02C86">
      <w:pPr>
        <w:pStyle w:val="ListBullet"/>
      </w:pPr>
      <w:r w:rsidRPr="00D02C86">
        <w:t>properties of waterproofing systems available:</w:t>
      </w:r>
    </w:p>
    <w:p w:rsidR="00000000" w:rsidRPr="00D02C86" w:rsidP="00D02C86">
      <w:pPr>
        <w:pStyle w:val="ListBullet2"/>
      </w:pPr>
      <w:r w:rsidRPr="00D02C86">
        <w:t>substrate assessment and preparation</w:t>
      </w:r>
    </w:p>
    <w:p w:rsidR="00000000" w:rsidRPr="00D02C86" w:rsidP="00D02C86">
      <w:pPr>
        <w:pStyle w:val="ListBullet2"/>
      </w:pPr>
      <w:r w:rsidRPr="00D02C86">
        <w:t>combining components to form a system</w:t>
      </w:r>
    </w:p>
    <w:p w:rsidR="00000000" w:rsidRPr="00D02C86" w:rsidP="00D02C86">
      <w:pPr>
        <w:pStyle w:val="ListBullet2"/>
      </w:pPr>
      <w:r w:rsidRPr="00D02C86">
        <w:t>component compatibility in a combined system</w:t>
      </w:r>
    </w:p>
    <w:p w:rsidR="00000000" w:rsidRPr="00D02C86" w:rsidP="00D02C86">
      <w:pPr>
        <w:pStyle w:val="ListBullet2"/>
      </w:pPr>
      <w:r w:rsidRPr="00D02C86">
        <w:t>component properties fo</w:t>
      </w:r>
      <w:r w:rsidRPr="00D02C86">
        <w:t>r site conditions</w:t>
      </w:r>
    </w:p>
    <w:p w:rsidR="00000000" w:rsidRPr="00D02C86" w:rsidP="00D02C86">
      <w:pPr>
        <w:pStyle w:val="ListBullet2"/>
      </w:pPr>
      <w:r w:rsidRPr="00D02C86">
        <w:t>component installation practices</w:t>
      </w:r>
    </w:p>
    <w:p w:rsidR="00000000" w:rsidRPr="00D02C86" w:rsidP="00D02C86">
      <w:pPr>
        <w:pStyle w:val="ListBullet"/>
      </w:pPr>
      <w:r w:rsidRPr="00D02C86">
        <w:t>construction drawing/computer-aided drawing (CAD) development and specification writing:</w:t>
      </w:r>
    </w:p>
    <w:p w:rsidR="00000000" w:rsidRPr="00D02C86" w:rsidP="00D02C86">
      <w:pPr>
        <w:pStyle w:val="ListBullet2"/>
      </w:pPr>
      <w:r w:rsidRPr="00D02C86">
        <w:t>types/styles of construction drawings to be used and how to integrate into the building design</w:t>
      </w:r>
    </w:p>
    <w:p w:rsidR="00000000" w:rsidRPr="00D02C86" w:rsidP="00D02C86">
      <w:pPr>
        <w:pStyle w:val="ListBullet2"/>
      </w:pPr>
      <w:r w:rsidRPr="00D02C86">
        <w:t>technical specification writing skills</w:t>
      </w:r>
    </w:p>
    <w:p w:rsidR="00000000" w:rsidRPr="00D02C86" w:rsidP="00D02C86">
      <w:pPr>
        <w:pStyle w:val="ListBullet2"/>
      </w:pPr>
      <w:r w:rsidRPr="00D02C86">
        <w:t>appropriate construction terms and definitions</w:t>
      </w:r>
    </w:p>
    <w:p w:rsidR="00000000" w:rsidRPr="00D02C86" w:rsidP="00D02C86">
      <w:pPr>
        <w:pStyle w:val="ListBullet2"/>
      </w:pPr>
      <w:r w:rsidRPr="00D02C86">
        <w:t>technical report writing skills</w:t>
      </w:r>
    </w:p>
    <w:p w:rsidR="00000000" w:rsidRPr="00D02C86" w:rsidP="00D02C86">
      <w:pPr>
        <w:pStyle w:val="ListBullet"/>
      </w:pPr>
      <w:r w:rsidRPr="00D02C86">
        <w:t>document control:</w:t>
      </w:r>
    </w:p>
    <w:p w:rsidR="00000000" w:rsidRPr="00D02C86" w:rsidP="00D02C86">
      <w:pPr>
        <w:pStyle w:val="ListBullet2"/>
      </w:pPr>
      <w:r w:rsidRPr="00D02C86">
        <w:t>project document flow, numbering and tracing for drawings and other written documentation</w:t>
      </w:r>
    </w:p>
    <w:p w:rsidR="00000000" w:rsidRPr="00D02C86" w:rsidP="00D02C86">
      <w:pPr>
        <w:pStyle w:val="ListBullet2"/>
      </w:pPr>
      <w:r w:rsidRPr="00D02C86">
        <w:t>document layout, language an</w:t>
      </w:r>
      <w:r w:rsidRPr="00D02C86">
        <w:t>d filing/storage</w:t>
      </w:r>
    </w:p>
    <w:p w:rsidR="00000000" w:rsidRPr="00D02C86" w:rsidP="00D02C86">
      <w:pPr>
        <w:pStyle w:val="ListBullet2"/>
      </w:pPr>
      <w:r w:rsidRPr="00D02C86">
        <w:t>other documents:</w:t>
      </w:r>
    </w:p>
    <w:p w:rsidR="00000000" w:rsidRPr="00D02C86" w:rsidP="00D02C86">
      <w:pPr>
        <w:pStyle w:val="ListBullet3"/>
      </w:pPr>
      <w:r w:rsidRPr="00D02C86">
        <w:t>compliance reports</w:t>
      </w:r>
    </w:p>
    <w:p w:rsidR="00000000" w:rsidRPr="00D02C86" w:rsidP="00D02C86">
      <w:pPr>
        <w:pStyle w:val="ListBullet3"/>
      </w:pPr>
      <w:r w:rsidRPr="00D02C86">
        <w:t>request for information</w:t>
      </w:r>
    </w:p>
    <w:p w:rsidR="00000000" w:rsidRPr="00D02C86" w:rsidP="00D02C86">
      <w:pPr>
        <w:pStyle w:val="ListBullet3"/>
      </w:pPr>
      <w:r w:rsidRPr="00D02C86">
        <w:t>site inspection report</w:t>
      </w:r>
    </w:p>
    <w:p w:rsidR="00000000" w:rsidRPr="00D02C86" w:rsidP="00D02C86">
      <w:pPr>
        <w:pStyle w:val="ListBullet3"/>
      </w:pPr>
      <w:r w:rsidRPr="00D02C86">
        <w:t xml:space="preserve">meeting minutes - taking/control/distribution </w:t>
      </w:r>
    </w:p>
    <w:p w:rsidR="00000000" w:rsidRPr="00D02C86" w:rsidP="00D02C86">
      <w:pPr>
        <w:pStyle w:val="ListBullet"/>
      </w:pPr>
      <w:r w:rsidRPr="00D02C86">
        <w:t>final design report:</w:t>
      </w:r>
    </w:p>
    <w:p w:rsidR="00000000" w:rsidRPr="00D02C86" w:rsidP="00D02C86">
      <w:pPr>
        <w:pStyle w:val="ListBullet2"/>
      </w:pPr>
      <w:r w:rsidRPr="00D02C86">
        <w:t>waterproofing system design analysis for compliance to design brief</w:t>
      </w:r>
    </w:p>
    <w:p w:rsidR="00000000" w:rsidRPr="00D02C86" w:rsidP="00D02C86">
      <w:pPr>
        <w:pStyle w:val="ListBullet2"/>
      </w:pPr>
      <w:r w:rsidRPr="00D02C86">
        <w:t>design decisions made and key milestones achieved</w:t>
      </w:r>
    </w:p>
    <w:p w:rsidR="00000000" w:rsidRPr="00D02C86" w:rsidP="00D02C86">
      <w:pPr>
        <w:pStyle w:val="ListBullet2"/>
      </w:pPr>
      <w:r w:rsidRPr="00D02C86">
        <w:t>finalised design approved</w:t>
      </w:r>
    </w:p>
    <w:p w:rsidR="00000000" w:rsidRPr="00D02C86" w:rsidP="00D02C86">
      <w:pPr>
        <w:pStyle w:val="ListBullet"/>
      </w:pPr>
      <w:r w:rsidRPr="00D02C86">
        <w:t>safe work installation practices</w:t>
      </w:r>
    </w:p>
    <w:p w:rsidR="00000000" w:rsidRPr="00D02C86" w:rsidP="00D02C86">
      <w:pPr>
        <w:pStyle w:val="ListBullet"/>
      </w:pPr>
      <w:r w:rsidRPr="00D02C86">
        <w:t>assessment of complex water and moisture ingress situations:</w:t>
      </w:r>
    </w:p>
    <w:p w:rsidR="00000000" w:rsidRPr="00D02C86" w:rsidP="00D02C86">
      <w:pPr>
        <w:pStyle w:val="ListBullet2"/>
      </w:pPr>
      <w:r w:rsidRPr="00D02C86">
        <w:t>moisture and water remedial system relationships</w:t>
      </w:r>
    </w:p>
    <w:p w:rsidR="00000000" w:rsidRPr="00D02C86" w:rsidP="00D02C86">
      <w:pPr>
        <w:pStyle w:val="ListBullet2"/>
      </w:pPr>
      <w:r w:rsidRPr="00D02C86">
        <w:t>combination of systems to form mult</w:t>
      </w:r>
      <w:r w:rsidRPr="00D02C86">
        <w:t>iple barriers</w:t>
      </w:r>
    </w:p>
    <w:p w:rsidR="00000000" w:rsidRPr="00D02C86" w:rsidP="00D02C86">
      <w:pPr>
        <w:pStyle w:val="ListBullet"/>
      </w:pPr>
      <w:r w:rsidRPr="00D02C86">
        <w:t>stakeholders:</w:t>
      </w:r>
    </w:p>
    <w:p w:rsidR="00000000" w:rsidRPr="00D02C86" w:rsidP="00D02C86">
      <w:pPr>
        <w:pStyle w:val="ListBullet2"/>
      </w:pPr>
      <w:r w:rsidRPr="00D02C86">
        <w:t>architect</w:t>
      </w:r>
    </w:p>
    <w:p w:rsidR="00000000" w:rsidRPr="00D02C86" w:rsidP="00D02C86">
      <w:pPr>
        <w:pStyle w:val="ListBullet2"/>
      </w:pPr>
      <w:r w:rsidRPr="00D02C86">
        <w:t>structural engineer</w:t>
      </w:r>
    </w:p>
    <w:p w:rsidR="00000000" w:rsidRPr="00D02C86" w:rsidP="00D02C86">
      <w:pPr>
        <w:pStyle w:val="ListBullet2"/>
      </w:pPr>
      <w:r w:rsidRPr="00D02C86">
        <w:t>civil engineer</w:t>
      </w:r>
    </w:p>
    <w:p w:rsidR="00000000" w:rsidRPr="00D02C86" w:rsidP="00D02C86">
      <w:pPr>
        <w:pStyle w:val="ListBullet2"/>
      </w:pPr>
      <w:r w:rsidRPr="00D02C86">
        <w:t>HVAC engineer</w:t>
      </w:r>
    </w:p>
    <w:p w:rsidR="00000000" w:rsidRPr="00D02C86" w:rsidP="00D02C86">
      <w:pPr>
        <w:pStyle w:val="ListBullet2"/>
      </w:pPr>
      <w:r w:rsidRPr="00D02C86">
        <w:t>builder</w:t>
      </w:r>
    </w:p>
    <w:p w:rsidR="00000000" w:rsidRPr="00D02C86" w:rsidP="00D02C86">
      <w:pPr>
        <w:pStyle w:val="ListBullet2"/>
      </w:pPr>
      <w:r w:rsidRPr="00D02C86">
        <w:t>building owner</w:t>
      </w:r>
    </w:p>
    <w:p w:rsidR="00000000" w:rsidRPr="00D02C86" w:rsidP="00D02C86">
      <w:pPr>
        <w:pStyle w:val="ListBullet2"/>
      </w:pPr>
      <w:r w:rsidRPr="00D02C86">
        <w:t>consumer</w:t>
      </w:r>
    </w:p>
    <w:p w:rsidR="00000000" w:rsidRPr="00D02C86" w:rsidP="00D02C86">
      <w:pPr>
        <w:pStyle w:val="ListBullet2"/>
      </w:pPr>
      <w:r w:rsidRPr="00D02C86">
        <w:t>design team</w:t>
      </w:r>
    </w:p>
    <w:p w:rsidR="00000000" w:rsidRPr="00D02C86" w:rsidP="00D02C86">
      <w:pPr>
        <w:pStyle w:val="ListBullet2"/>
      </w:pPr>
      <w:r w:rsidRPr="00D02C86">
        <w:t>construction team</w:t>
      </w:r>
    </w:p>
    <w:p w:rsidR="00000000" w:rsidRPr="00D02C86" w:rsidP="00D02C86">
      <w:pPr>
        <w:pStyle w:val="ListBullet2"/>
      </w:pPr>
      <w:r w:rsidRPr="00D02C86">
        <w:t>certifier</w:t>
      </w:r>
    </w:p>
    <w:p w:rsidR="00000000" w:rsidRPr="00D02C86" w:rsidP="00D02C86">
      <w:pPr>
        <w:pStyle w:val="ListBullet2"/>
      </w:pPr>
      <w:r w:rsidRPr="00D02C86">
        <w:t>building surveyor</w:t>
      </w:r>
    </w:p>
    <w:p w:rsidR="00000000" w:rsidRPr="00D02C86" w:rsidP="00D02C86">
      <w:pPr>
        <w:pStyle w:val="ListBullet2"/>
      </w:pPr>
      <w:r w:rsidRPr="00D02C86">
        <w:t>regulators</w:t>
      </w:r>
    </w:p>
    <w:p w:rsidR="00000000" w:rsidRPr="00D02C86" w:rsidP="00D02C86">
      <w:pPr>
        <w:pStyle w:val="ListBullet"/>
      </w:pPr>
      <w:r w:rsidRPr="00D02C86">
        <w:t>environmental considerations and management</w:t>
      </w:r>
    </w:p>
    <w:p w:rsidR="00000000" w:rsidRPr="00D02C86" w:rsidP="00D02C86">
      <w:pPr>
        <w:pStyle w:val="ListBullet"/>
      </w:pPr>
      <w:r w:rsidRPr="00D02C86">
        <w:t>relevant regulations and legislation.</w:t>
      </w:r>
    </w:p>
    <w:p w:rsidR="00000000" w:rsidRPr="00D02C86" w:rsidP="00D02C86">
      <w:pPr>
        <w:pStyle w:val="AllowPageBreak"/>
      </w:pPr>
    </w:p>
    <w:p w:rsidR="00000000" w:rsidRPr="00D02C86" w:rsidP="00D02C86">
      <w:pPr>
        <w:pStyle w:val="Heading1"/>
      </w:pPr>
      <w:bookmarkStart w:id="12" w:name="O_1259822"/>
      <w:bookmarkEnd w:id="12"/>
      <w:r w:rsidRPr="00D02C86">
        <w:t>Assessment Conditions</w:t>
      </w:r>
    </w:p>
    <w:p w:rsidR="00000000" w:rsidRPr="00D02C86" w:rsidP="00195C45">
      <w:pPr>
        <w:pStyle w:val="BodyText"/>
      </w:pPr>
      <w:r w:rsidRPr="00D02C86">
        <w:t>Assessors must meet the requirements for assessors contained in the Standards for Registered Training Organisations.</w:t>
      </w:r>
    </w:p>
    <w:p w:rsidR="00000000" w:rsidRPr="00D02C86" w:rsidP="00195C45">
      <w:pPr>
        <w:pStyle w:val="BodyText"/>
      </w:pPr>
      <w:r w:rsidRPr="00D02C86">
        <w:t>Assessment of performance must be undertaken in the workplac</w:t>
      </w:r>
      <w:r w:rsidRPr="00D02C86">
        <w:t xml:space="preserve">e or simulated workplace environment. A simulated workplace is one that fully replicates the resources, environment and any time and productivity pressures that exist in the actual workplace, and which meets industry standards for safety and environmental </w:t>
      </w:r>
      <w:r w:rsidRPr="00D02C86">
        <w:t>practices.</w:t>
      </w:r>
    </w:p>
    <w:p w:rsidR="00000000" w:rsidRPr="00D02C86" w:rsidP="00195C45">
      <w:pPr>
        <w:pStyle w:val="BodyText"/>
      </w:pPr>
      <w:r w:rsidRPr="00D02C86">
        <w:t>Candidates must have access to:</w:t>
      </w:r>
    </w:p>
    <w:p w:rsidR="00000000" w:rsidRPr="00D02C86" w:rsidP="00D02C86">
      <w:pPr>
        <w:pStyle w:val="ListBullet"/>
      </w:pPr>
      <w:r w:rsidRPr="00D02C86">
        <w:t>relevant task or design specifications</w:t>
      </w:r>
    </w:p>
    <w:p w:rsidR="00000000" w:rsidRPr="00D02C86" w:rsidP="00D02C86">
      <w:pPr>
        <w:pStyle w:val="ListBullet"/>
      </w:pPr>
      <w:r w:rsidRPr="00D02C86">
        <w:t xml:space="preserve">Australian Standards, relevant building legislation, industry codes, NCC and requirements of workplace policies and procedures as required by Commonwealth, state and territory regulators </w:t>
      </w:r>
    </w:p>
    <w:p w:rsidR="00000000" w:rsidRPr="00D02C86" w:rsidP="00D02C86">
      <w:pPr>
        <w:pStyle w:val="ListBullet"/>
      </w:pPr>
      <w:r w:rsidRPr="00D02C86">
        <w:t>relevant environmental requirements.</w:t>
      </w:r>
    </w:p>
    <w:p w:rsidR="00000000" w:rsidRPr="00D02C86" w:rsidP="00D02C86">
      <w:pPr>
        <w:pStyle w:val="AllowPageBreak"/>
      </w:pPr>
    </w:p>
    <w:p w:rsidR="00000000" w:rsidRPr="00D02C86" w:rsidP="00D02C86">
      <w:pPr>
        <w:pStyle w:val="Heading1"/>
      </w:pPr>
      <w:bookmarkStart w:id="13" w:name="O_1259820"/>
      <w:bookmarkEnd w:id="13"/>
      <w:r w:rsidRPr="00D02C86">
        <w:t>Links</w:t>
      </w:r>
    </w:p>
    <w:p w:rsidR="00000000" w:rsidRPr="00D02C86" w:rsidP="00195C45">
      <w:pPr>
        <w:pStyle w:val="BodyText"/>
      </w:pPr>
      <w:r w:rsidRPr="00D02C86">
        <w:t>Compan</w:t>
      </w:r>
      <w:r w:rsidRPr="00D02C86">
        <w:t xml:space="preserve">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235639">
        <w:rPr>
          <w:rStyle w:val="Hyperlink"/>
        </w:rPr>
        <w:t>https://vetnet.gov.au/Pages/TrainingDocs.aspx?q=7e15fa6a-68b8-4097-b099-030a5569b1ad</w:t>
      </w:r>
      <w:r>
        <w:fldChar w:fldCharType="end"/>
      </w:r>
    </w:p>
    <w:p w:rsidR="00000000" w:rsidRPr="00D02C86" w:rsidP="00D02C86"/>
    <w:sectPr w:rsidSect="00D02C8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C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C86" w:rsidRPr="00195C45" w:rsidP="00195C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C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C45" w:rsidP="00D02C8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195C45" w:rsidP="00D02C8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195C45" w:rsidP="00D02C8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C86" w:rsidP="00D02C86">
    <w:pPr>
      <w:pStyle w:val="Footer"/>
      <w:framePr w:wrap="around"/>
    </w:pPr>
    <w:r>
      <w:fldChar w:fldCharType="begin"/>
    </w:r>
    <w:r>
      <w:instrText xml:space="preserve"> DOCPROPERTY  Subject  \* MERGEFORMAT </w:instrText>
    </w:r>
    <w:r>
      <w:fldChar w:fldCharType="separate"/>
    </w:r>
    <w:r w:rsidR="00195C45">
      <w:t>Approved</w:t>
    </w:r>
    <w:r w:rsidR="00195C45">
      <w:fldChar w:fldCharType="end"/>
    </w:r>
    <w:r>
      <w:tab/>
      <w:t xml:space="preserve">Page </w:t>
    </w:r>
    <w:r>
      <w:fldChar w:fldCharType="begin"/>
    </w:r>
    <w:r>
      <w:instrText xml:space="preserve"> PAGE  \* Arabic  \* MERGEFORMAT </w:instrText>
    </w:r>
    <w:r>
      <w:fldChar w:fldCharType="separate"/>
    </w:r>
    <w:r w:rsidR="00195C45">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95C45">
      <w:rPr>
        <w:noProof/>
      </w:rPr>
      <w:t>6</w:t>
    </w:r>
    <w:r>
      <w:rPr>
        <w:noProof/>
      </w:rPr>
      <w:fldChar w:fldCharType="end"/>
    </w:r>
  </w:p>
  <w:p w:rsidR="00D02C86" w:rsidP="00D02C86">
    <w:pPr>
      <w:pStyle w:val="Footer"/>
      <w:framePr w:wrap="around"/>
    </w:pPr>
    <w:r>
      <w:t xml:space="preserve">© Commonwealth of Australia, </w:t>
    </w:r>
    <w:r>
      <w:fldChar w:fldCharType="begin"/>
    </w:r>
    <w:r>
      <w:instrText xml:space="preserve"> DATE  \@ "yyyy"  \* MERGEFORMAT </w:instrText>
    </w:r>
    <w:r>
      <w:fldChar w:fldCharType="separate"/>
    </w:r>
    <w:r w:rsidR="00195C45">
      <w:rPr>
        <w:noProof/>
      </w:rPr>
      <w:t>2025</w:t>
    </w:r>
    <w:r>
      <w:fldChar w:fldCharType="end"/>
    </w:r>
    <w:r>
      <w:tab/>
    </w:r>
    <w:r>
      <w:fldChar w:fldCharType="begin"/>
    </w:r>
    <w:r>
      <w:instrText xml:space="preserve"> DOCPROPERTY  Author  \* MERGEFORMAT </w:instrText>
    </w:r>
    <w:r>
      <w:fldChar w:fldCharType="separate"/>
    </w:r>
    <w:r w:rsidR="00195C45">
      <w:t>BuildSkills Australia</w:t>
    </w:r>
    <w:r w:rsidR="00195C45">
      <w:fldChar w:fldCharType="end"/>
    </w:r>
  </w:p>
  <w:p w:rsidR="00D02C86" w:rsidP="00D02C8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C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C4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02C86" w:rsidRPr="00195C45" w:rsidP="00195C4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C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C45" w:rsidRPr="002D2AF8" w:rsidP="00D02C86">
    <w:pPr>
      <w:pStyle w:val="Header"/>
      <w:framePr w:wrap="around"/>
    </w:pPr>
    <w:r>
      <w:fldChar w:fldCharType="begin"/>
    </w:r>
    <w:r>
      <w:instrText xml:space="preserve"> TITLE   \* MERGEFORMAT </w:instrText>
    </w:r>
    <w:r>
      <w:fldChar w:fldCharType="separate"/>
    </w:r>
    <w:r>
      <w:t>CPCCWP5001 Design below ground waterproofing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95C45" w:rsidP="00D02C8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C86" w:rsidRPr="002D2AF8" w:rsidP="00D02C86">
    <w:pPr>
      <w:pStyle w:val="Header"/>
      <w:framePr w:wrap="around"/>
    </w:pPr>
    <w:r>
      <w:fldChar w:fldCharType="begin"/>
    </w:r>
    <w:r>
      <w:instrText xml:space="preserve"> TITLE   \* MERGEFORMAT </w:instrText>
    </w:r>
    <w:r>
      <w:fldChar w:fldCharType="separate"/>
    </w:r>
    <w:r w:rsidR="00195C45">
      <w:t>CPCCWP5001 Design below ground waterproofing</w:t>
    </w:r>
    <w:r w:rsidR="00195C45">
      <w:fldChar w:fldCharType="end"/>
    </w:r>
    <w:r>
      <w:tab/>
      <w:t xml:space="preserve">Date this document was generated: </w:t>
    </w:r>
    <w:r>
      <w:fldChar w:fldCharType="begin"/>
    </w:r>
    <w:r>
      <w:instrText xml:space="preserve"> CREATEDATE  \@ "d MMMM yyyy"  \* MERGEFORMAT </w:instrText>
    </w:r>
    <w:r>
      <w:fldChar w:fldCharType="separate"/>
    </w:r>
    <w:r w:rsidR="00195C45">
      <w:rPr>
        <w:noProof/>
      </w:rPr>
      <w:t>2 March 2025</w:t>
    </w:r>
    <w:r>
      <w:fldChar w:fldCharType="end"/>
    </w:r>
  </w:p>
  <w:p w:rsidR="00D02C86" w:rsidP="00D02C8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82C3B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06A18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C14FE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2C8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02C86"/>
    <w:pPr>
      <w:spacing w:before="360" w:after="60"/>
      <w:outlineLvl w:val="0"/>
    </w:pPr>
    <w:rPr>
      <w:sz w:val="32"/>
    </w:rPr>
  </w:style>
  <w:style w:type="paragraph" w:styleId="Heading2">
    <w:name w:val="heading 2"/>
    <w:basedOn w:val="HeadingBase"/>
    <w:next w:val="BodyText"/>
    <w:link w:val="Heading2Char"/>
    <w:qFormat/>
    <w:rsid w:val="00D02C86"/>
    <w:pPr>
      <w:keepLines/>
      <w:spacing w:before="240" w:after="120"/>
      <w:outlineLvl w:val="1"/>
    </w:pPr>
    <w:rPr>
      <w:sz w:val="28"/>
      <w:szCs w:val="40"/>
    </w:rPr>
  </w:style>
  <w:style w:type="paragraph" w:styleId="Heading3">
    <w:name w:val="heading 3"/>
    <w:basedOn w:val="HeadingBase"/>
    <w:next w:val="BodyText"/>
    <w:link w:val="Heading3Char"/>
    <w:qFormat/>
    <w:rsid w:val="00D02C86"/>
    <w:pPr>
      <w:spacing w:before="180" w:after="120"/>
      <w:outlineLvl w:val="2"/>
    </w:pPr>
    <w:rPr>
      <w:spacing w:val="-10"/>
      <w:kern w:val="32"/>
    </w:rPr>
  </w:style>
  <w:style w:type="paragraph" w:styleId="Heading4">
    <w:name w:val="heading 4"/>
    <w:basedOn w:val="HeadingBase"/>
    <w:next w:val="BodyText"/>
    <w:link w:val="Heading4Char"/>
    <w:qFormat/>
    <w:rsid w:val="00D02C86"/>
    <w:pPr>
      <w:spacing w:before="160" w:after="120"/>
      <w:outlineLvl w:val="3"/>
    </w:pPr>
    <w:rPr>
      <w:sz w:val="22"/>
    </w:rPr>
  </w:style>
  <w:style w:type="paragraph" w:styleId="Heading5">
    <w:name w:val="heading 5"/>
    <w:basedOn w:val="HeadingBase"/>
    <w:next w:val="Normal"/>
    <w:link w:val="Heading5Char"/>
    <w:qFormat/>
    <w:rsid w:val="00D02C86"/>
    <w:pPr>
      <w:spacing w:before="80"/>
      <w:outlineLvl w:val="4"/>
    </w:pPr>
    <w:rPr>
      <w:color w:val="918585"/>
      <w:sz w:val="20"/>
    </w:rPr>
  </w:style>
  <w:style w:type="paragraph" w:styleId="Heading6">
    <w:name w:val="heading 6"/>
    <w:basedOn w:val="HeadingBase"/>
    <w:next w:val="Normal"/>
    <w:link w:val="Heading6Char"/>
    <w:qFormat/>
    <w:rsid w:val="00D02C86"/>
    <w:pPr>
      <w:spacing w:before="60"/>
      <w:outlineLvl w:val="5"/>
    </w:pPr>
    <w:rPr>
      <w:color w:val="918585"/>
      <w:sz w:val="20"/>
    </w:rPr>
  </w:style>
  <w:style w:type="paragraph" w:styleId="Heading7">
    <w:name w:val="heading 7"/>
    <w:basedOn w:val="Normal"/>
    <w:next w:val="Normal"/>
    <w:link w:val="Heading7Char"/>
    <w:qFormat/>
    <w:rsid w:val="00D02C86"/>
    <w:pPr>
      <w:ind w:left="720"/>
      <w:outlineLvl w:val="6"/>
    </w:pPr>
    <w:rPr>
      <w:i/>
    </w:rPr>
  </w:style>
  <w:style w:type="paragraph" w:styleId="Heading8">
    <w:name w:val="heading 8"/>
    <w:basedOn w:val="Normal"/>
    <w:next w:val="Normal"/>
    <w:link w:val="Heading8Char"/>
    <w:qFormat/>
    <w:rsid w:val="00D02C86"/>
    <w:pPr>
      <w:ind w:left="720"/>
      <w:outlineLvl w:val="7"/>
    </w:pPr>
    <w:rPr>
      <w:i/>
    </w:rPr>
  </w:style>
  <w:style w:type="paragraph" w:styleId="Heading9">
    <w:name w:val="heading 9"/>
    <w:basedOn w:val="Normal"/>
    <w:next w:val="Normal"/>
    <w:link w:val="Heading9Char"/>
    <w:qFormat/>
    <w:rsid w:val="00D02C86"/>
    <w:pPr>
      <w:ind w:left="720"/>
      <w:outlineLvl w:val="8"/>
    </w:pPr>
    <w:rPr>
      <w:i/>
    </w:rPr>
  </w:style>
  <w:style w:type="character" w:default="1" w:styleId="DefaultParagraphFont">
    <w:name w:val="Default Paragraph Font"/>
    <w:uiPriority w:val="1"/>
    <w:unhideWhenUsed/>
    <w:rsid w:val="00D02C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2C86"/>
  </w:style>
  <w:style w:type="character" w:customStyle="1" w:styleId="Heading1Char">
    <w:name w:val="Heading 1 Char"/>
    <w:basedOn w:val="DefaultParagraphFont"/>
    <w:link w:val="Heading1"/>
    <w:rsid w:val="00D02C86"/>
    <w:rPr>
      <w:rFonts w:ascii="Times New Roman" w:eastAsia="Times New Roman" w:hAnsi="Times New Roman" w:cs="Times New Roman"/>
      <w:b/>
      <w:sz w:val="32"/>
      <w:szCs w:val="20"/>
      <w:lang w:eastAsia="en-US"/>
    </w:rPr>
  </w:style>
  <w:style w:type="paragraph" w:styleId="BodyText">
    <w:name w:val="Body Text"/>
    <w:basedOn w:val="Normal"/>
    <w:link w:val="BodyTextChar"/>
    <w:rsid w:val="00D02C8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02C86"/>
    <w:rPr>
      <w:rFonts w:ascii="Times New Roman" w:eastAsia="Times New Roman" w:hAnsi="Times New Roman" w:cs="Times New Roman"/>
      <w:sz w:val="24"/>
      <w:lang w:eastAsia="en-US"/>
    </w:rPr>
  </w:style>
  <w:style w:type="paragraph" w:styleId="ListBullet">
    <w:name w:val="List Bullet"/>
    <w:basedOn w:val="List"/>
    <w:rsid w:val="00D02C86"/>
    <w:pPr>
      <w:numPr>
        <w:numId w:val="13"/>
      </w:numPr>
      <w:tabs>
        <w:tab w:val="clear" w:pos="340"/>
      </w:tabs>
      <w:spacing w:before="40" w:after="40"/>
    </w:pPr>
  </w:style>
  <w:style w:type="paragraph" w:styleId="ListBullet2">
    <w:name w:val="List Bullet 2"/>
    <w:basedOn w:val="List2"/>
    <w:rsid w:val="00D02C86"/>
    <w:pPr>
      <w:numPr>
        <w:numId w:val="14"/>
      </w:numPr>
      <w:tabs>
        <w:tab w:val="clear" w:pos="680"/>
      </w:tabs>
    </w:pPr>
  </w:style>
  <w:style w:type="paragraph" w:customStyle="1" w:styleId="SuperHeading">
    <w:name w:val="SuperHeading"/>
    <w:basedOn w:val="Normal"/>
    <w:rsid w:val="00D02C86"/>
    <w:pPr>
      <w:spacing w:before="240" w:after="120"/>
      <w:outlineLvl w:val="0"/>
    </w:pPr>
    <w:rPr>
      <w:rFonts w:ascii="Times New Roman" w:hAnsi="Times New Roman"/>
      <w:b/>
      <w:sz w:val="32"/>
    </w:rPr>
  </w:style>
  <w:style w:type="paragraph" w:customStyle="1" w:styleId="AllowPageBreak">
    <w:name w:val="AllowPageBreak"/>
    <w:rsid w:val="00D02C8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02C86"/>
    <w:pPr>
      <w:numPr>
        <w:numId w:val="3"/>
      </w:numPr>
      <w:tabs>
        <w:tab w:val="clear" w:pos="1021"/>
      </w:tabs>
      <w:ind w:left="1037" w:hanging="357"/>
    </w:pPr>
  </w:style>
  <w:style w:type="character" w:customStyle="1" w:styleId="Heading2Char">
    <w:name w:val="Heading 2 Char"/>
    <w:basedOn w:val="DefaultParagraphFont"/>
    <w:link w:val="Heading2"/>
    <w:rsid w:val="00D02C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2C8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2C8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2C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2C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2C8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02C8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02C86"/>
    <w:rPr>
      <w:rFonts w:ascii="Courier New" w:eastAsia="Times New Roman" w:hAnsi="Courier New" w:cs="Times New Roman"/>
      <w:i/>
      <w:szCs w:val="20"/>
      <w:lang w:eastAsia="en-US"/>
    </w:rPr>
  </w:style>
  <w:style w:type="paragraph" w:customStyle="1" w:styleId="HeadingBase">
    <w:name w:val="Heading Base"/>
    <w:rsid w:val="00D02C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2C86"/>
    <w:pPr>
      <w:tabs>
        <w:tab w:val="right" w:leader="dot" w:pos="9072"/>
      </w:tabs>
      <w:ind w:left="567"/>
    </w:pPr>
    <w:rPr>
      <w:szCs w:val="22"/>
    </w:rPr>
  </w:style>
  <w:style w:type="paragraph" w:customStyle="1" w:styleId="TOCBase">
    <w:name w:val="TOC Base"/>
    <w:rsid w:val="00D02C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2C86"/>
    <w:pPr>
      <w:tabs>
        <w:tab w:val="right" w:leader="dot" w:pos="9072"/>
      </w:tabs>
      <w:spacing w:before="40" w:after="40"/>
      <w:ind w:left="284"/>
    </w:pPr>
    <w:rPr>
      <w:rFonts w:ascii="Times New Roman" w:hAnsi="Times New Roman"/>
    </w:rPr>
  </w:style>
  <w:style w:type="paragraph" w:styleId="TOC1">
    <w:name w:val="toc 1"/>
    <w:basedOn w:val="TOCBase"/>
    <w:next w:val="Normal"/>
    <w:rsid w:val="00D02C8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02C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2C86"/>
    <w:rPr>
      <w:rFonts w:ascii="Times New Roman" w:eastAsia="Times New Roman" w:hAnsi="Times New Roman" w:cs="Times New Roman"/>
      <w:sz w:val="16"/>
      <w:lang w:eastAsia="en-US"/>
    </w:rPr>
  </w:style>
  <w:style w:type="paragraph" w:styleId="Title">
    <w:name w:val="Title"/>
    <w:basedOn w:val="HeadingBase"/>
    <w:link w:val="TitleChar"/>
    <w:qFormat/>
    <w:rsid w:val="00D02C86"/>
    <w:pPr>
      <w:spacing w:before="5040"/>
      <w:jc w:val="center"/>
    </w:pPr>
    <w:rPr>
      <w:sz w:val="48"/>
      <w:szCs w:val="72"/>
      <w:lang w:val="en-US"/>
    </w:rPr>
  </w:style>
  <w:style w:type="character" w:customStyle="1" w:styleId="TitleChar">
    <w:name w:val="Title Char"/>
    <w:basedOn w:val="DefaultParagraphFont"/>
    <w:link w:val="Title"/>
    <w:rsid w:val="00D02C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2C86"/>
    <w:pPr>
      <w:tabs>
        <w:tab w:val="left" w:pos="3600"/>
        <w:tab w:val="left" w:pos="3958"/>
      </w:tabs>
    </w:pPr>
  </w:style>
  <w:style w:type="paragraph" w:styleId="List">
    <w:name w:val="List"/>
    <w:basedOn w:val="BodyText"/>
    <w:next w:val="BodyText"/>
    <w:rsid w:val="00D02C86"/>
    <w:pPr>
      <w:tabs>
        <w:tab w:val="left" w:pos="340"/>
      </w:tabs>
      <w:spacing w:before="60" w:after="60"/>
      <w:ind w:left="340" w:hanging="340"/>
    </w:pPr>
  </w:style>
  <w:style w:type="paragraph" w:customStyle="1" w:styleId="Note">
    <w:name w:val="Note"/>
    <w:basedOn w:val="BodyText"/>
    <w:rsid w:val="00D02C8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02C86"/>
    <w:rPr>
      <w:b/>
      <w:spacing w:val="0"/>
    </w:rPr>
  </w:style>
  <w:style w:type="paragraph" w:customStyle="1" w:styleId="SuperTitle">
    <w:name w:val="SuperTitle"/>
    <w:basedOn w:val="Title"/>
    <w:rsid w:val="00D02C86"/>
    <w:pPr>
      <w:framePr w:wrap="auto" w:hAnchor="text" w:y="6049"/>
    </w:pPr>
    <w:rPr>
      <w:color w:val="000000"/>
      <w:sz w:val="40"/>
    </w:rPr>
  </w:style>
  <w:style w:type="paragraph" w:customStyle="1" w:styleId="TOCTitle">
    <w:name w:val="TOCTitle"/>
    <w:basedOn w:val="Heading1"/>
    <w:rsid w:val="00D02C86"/>
    <w:pPr>
      <w:spacing w:after="240"/>
      <w:jc w:val="center"/>
      <w:outlineLvl w:val="9"/>
    </w:pPr>
    <w:rPr>
      <w:caps/>
    </w:rPr>
  </w:style>
  <w:style w:type="paragraph" w:customStyle="1" w:styleId="Version">
    <w:name w:val="Version"/>
    <w:rsid w:val="00D02C8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02C86"/>
    <w:pPr>
      <w:keepNext w:val="0"/>
      <w:tabs>
        <w:tab w:val="right" w:pos="4176"/>
      </w:tabs>
      <w:ind w:left="198" w:hanging="198"/>
    </w:pPr>
    <w:rPr>
      <w:rFonts w:ascii="Garamond" w:hAnsi="Garamond"/>
    </w:rPr>
  </w:style>
  <w:style w:type="paragraph" w:styleId="IndexHeading">
    <w:name w:val="index heading"/>
    <w:basedOn w:val="Normal"/>
    <w:next w:val="Index1"/>
    <w:semiHidden/>
    <w:rsid w:val="00D02C86"/>
    <w:pPr>
      <w:spacing w:before="120" w:after="120"/>
    </w:pPr>
    <w:rPr>
      <w:rFonts w:ascii="Arial" w:hAnsi="Arial"/>
      <w:b/>
      <w:color w:val="918585"/>
      <w:sz w:val="24"/>
    </w:rPr>
  </w:style>
  <w:style w:type="paragraph" w:styleId="Header">
    <w:name w:val="header"/>
    <w:basedOn w:val="Normal"/>
    <w:link w:val="HeaderChar"/>
    <w:rsid w:val="00D02C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2C86"/>
    <w:rPr>
      <w:rFonts w:ascii="Times New Roman" w:eastAsia="Times New Roman" w:hAnsi="Times New Roman" w:cs="Times New Roman"/>
      <w:sz w:val="16"/>
      <w:szCs w:val="20"/>
      <w:lang w:val="en-GB" w:eastAsia="en-US"/>
    </w:rPr>
  </w:style>
  <w:style w:type="paragraph" w:customStyle="1" w:styleId="Chapter">
    <w:name w:val="Chapter"/>
    <w:basedOn w:val="Normal"/>
    <w:rsid w:val="00D02C86"/>
    <w:pPr>
      <w:spacing w:before="240"/>
    </w:pPr>
    <w:rPr>
      <w:rFonts w:ascii="Times New Roman" w:hAnsi="Times New Roman"/>
      <w:smallCaps/>
      <w:spacing w:val="80"/>
      <w:sz w:val="28"/>
    </w:rPr>
  </w:style>
  <w:style w:type="paragraph" w:customStyle="1" w:styleId="InChapter">
    <w:name w:val="InChapter"/>
    <w:basedOn w:val="Heading3"/>
    <w:rsid w:val="00D02C86"/>
    <w:pPr>
      <w:spacing w:after="240"/>
      <w:outlineLvl w:val="9"/>
    </w:pPr>
    <w:rPr>
      <w:noProof/>
    </w:rPr>
  </w:style>
  <w:style w:type="paragraph" w:styleId="Index2">
    <w:name w:val="index 2"/>
    <w:basedOn w:val="Normal"/>
    <w:next w:val="Normal"/>
    <w:semiHidden/>
    <w:rsid w:val="00D02C86"/>
    <w:pPr>
      <w:tabs>
        <w:tab w:val="right" w:pos="4176"/>
      </w:tabs>
      <w:ind w:left="568" w:hanging="284"/>
    </w:pPr>
    <w:rPr>
      <w:rFonts w:ascii="Garamond" w:hAnsi="Garamond"/>
    </w:rPr>
  </w:style>
  <w:style w:type="paragraph" w:customStyle="1" w:styleId="Byline">
    <w:name w:val="Byline"/>
    <w:rsid w:val="00D02C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2C86"/>
    <w:pPr>
      <w:tabs>
        <w:tab w:val="clear" w:pos="3600"/>
        <w:tab w:val="clear" w:pos="3958"/>
      </w:tabs>
      <w:jc w:val="right"/>
    </w:pPr>
  </w:style>
  <w:style w:type="character" w:styleId="Emphasis">
    <w:name w:val="Emphasis"/>
    <w:basedOn w:val="DefaultParagraphFont"/>
    <w:qFormat/>
    <w:rsid w:val="00D02C86"/>
    <w:rPr>
      <w:i/>
    </w:rPr>
  </w:style>
  <w:style w:type="paragraph" w:styleId="Caption">
    <w:name w:val="caption"/>
    <w:basedOn w:val="BodyText"/>
    <w:next w:val="Normal"/>
    <w:qFormat/>
    <w:rsid w:val="00D02C86"/>
    <w:pPr>
      <w:framePr w:w="2268" w:hSpace="181" w:vSpace="181" w:wrap="around" w:vAnchor="text" w:hAnchor="page" w:x="1135" w:y="285" w:anchorLock="1"/>
    </w:pPr>
    <w:rPr>
      <w:i/>
    </w:rPr>
  </w:style>
  <w:style w:type="paragraph" w:customStyle="1" w:styleId="MiniTOCTitle">
    <w:name w:val="MiniTOCTitle"/>
    <w:basedOn w:val="Heading4"/>
    <w:rsid w:val="00D02C86"/>
    <w:pPr>
      <w:spacing w:before="240"/>
      <w:outlineLvl w:val="9"/>
    </w:pPr>
    <w:rPr>
      <w:noProof/>
      <w:sz w:val="24"/>
    </w:rPr>
  </w:style>
  <w:style w:type="paragraph" w:customStyle="1" w:styleId="MiniTOCItem">
    <w:name w:val="MiniTOCItem"/>
    <w:basedOn w:val="ListBullet"/>
    <w:rsid w:val="00D02C86"/>
    <w:pPr>
      <w:numPr>
        <w:numId w:val="0"/>
      </w:numPr>
      <w:tabs>
        <w:tab w:val="right" w:leader="dot" w:pos="6521"/>
      </w:tabs>
      <w:spacing w:before="0" w:after="0"/>
    </w:pPr>
  </w:style>
  <w:style w:type="paragraph" w:customStyle="1" w:styleId="TOFTitle">
    <w:name w:val="TOFTitle"/>
    <w:basedOn w:val="TOCTitle"/>
    <w:rsid w:val="00D02C86"/>
  </w:style>
  <w:style w:type="paragraph" w:styleId="TableofFigures">
    <w:name w:val="table of figures"/>
    <w:basedOn w:val="Normal"/>
    <w:next w:val="Normal"/>
    <w:semiHidden/>
    <w:rsid w:val="00D02C86"/>
    <w:pPr>
      <w:tabs>
        <w:tab w:val="right" w:leader="dot" w:pos="9072"/>
      </w:tabs>
      <w:ind w:left="970" w:hanging="403"/>
    </w:pPr>
    <w:rPr>
      <w:rFonts w:ascii="Times New Roman" w:hAnsi="Times New Roman"/>
      <w:b/>
    </w:rPr>
  </w:style>
  <w:style w:type="paragraph" w:styleId="ListNumber">
    <w:name w:val="List Number"/>
    <w:basedOn w:val="List"/>
    <w:rsid w:val="00D02C86"/>
    <w:pPr>
      <w:numPr>
        <w:numId w:val="16"/>
      </w:numPr>
      <w:tabs>
        <w:tab w:val="clear" w:pos="340"/>
      </w:tabs>
    </w:pPr>
  </w:style>
  <w:style w:type="character" w:customStyle="1" w:styleId="WingdingSymbols">
    <w:name w:val="Wingding Symbols"/>
    <w:rsid w:val="00D02C86"/>
    <w:rPr>
      <w:rFonts w:ascii="Wingdings" w:hAnsi="Wingdings"/>
    </w:rPr>
  </w:style>
  <w:style w:type="paragraph" w:customStyle="1" w:styleId="TableHeading">
    <w:name w:val="Table Heading"/>
    <w:basedOn w:val="HeadingBase"/>
    <w:rsid w:val="00D02C86"/>
    <w:pPr>
      <w:keepLines/>
      <w:pBdr>
        <w:bottom w:val="single" w:sz="6" w:space="1" w:color="918585"/>
      </w:pBdr>
      <w:spacing w:before="240"/>
    </w:pPr>
  </w:style>
  <w:style w:type="character" w:customStyle="1" w:styleId="HotSpot">
    <w:name w:val="HotSpot"/>
    <w:rsid w:val="00D02C86"/>
    <w:rPr>
      <w:color w:val="0033CC"/>
      <w:u w:val="none"/>
    </w:rPr>
  </w:style>
  <w:style w:type="paragraph" w:customStyle="1" w:styleId="BodyTextRight">
    <w:name w:val="Body Text Right"/>
    <w:basedOn w:val="BodyText"/>
    <w:rsid w:val="00D02C86"/>
    <w:pPr>
      <w:spacing w:before="0" w:after="0"/>
      <w:jc w:val="right"/>
    </w:pPr>
  </w:style>
  <w:style w:type="paragraph" w:styleId="Index3">
    <w:name w:val="index 3"/>
    <w:basedOn w:val="ListNumber2"/>
    <w:next w:val="Normal"/>
    <w:semiHidden/>
    <w:rsid w:val="00D02C86"/>
    <w:pPr>
      <w:numPr>
        <w:numId w:val="0"/>
      </w:numPr>
      <w:tabs>
        <w:tab w:val="right" w:leader="dot" w:pos="4176"/>
      </w:tabs>
    </w:pPr>
  </w:style>
  <w:style w:type="paragraph" w:styleId="ListNumber2">
    <w:name w:val="List Number 2"/>
    <w:basedOn w:val="List2"/>
    <w:rsid w:val="00D02C86"/>
    <w:pPr>
      <w:numPr>
        <w:numId w:val="11"/>
      </w:numPr>
      <w:tabs>
        <w:tab w:val="clear" w:pos="1060"/>
      </w:tabs>
    </w:pPr>
  </w:style>
  <w:style w:type="paragraph" w:customStyle="1" w:styleId="MarginNote">
    <w:name w:val="Margin Note"/>
    <w:basedOn w:val="BodyText"/>
    <w:rsid w:val="00D02C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2C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2C8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02C86"/>
    <w:rPr>
      <w:sz w:val="32"/>
    </w:rPr>
  </w:style>
  <w:style w:type="paragraph" w:customStyle="1" w:styleId="HeadingProcedure">
    <w:name w:val="Heading Procedure"/>
    <w:basedOn w:val="HeadingBase"/>
    <w:next w:val="Normal"/>
    <w:rsid w:val="00D02C86"/>
    <w:pPr>
      <w:tabs>
        <w:tab w:val="left" w:pos="0"/>
      </w:tabs>
      <w:spacing w:before="120" w:after="60"/>
    </w:pPr>
    <w:rPr>
      <w:i/>
      <w:color w:val="918585"/>
      <w:sz w:val="22"/>
    </w:rPr>
  </w:style>
  <w:style w:type="paragraph" w:customStyle="1" w:styleId="TableBodyText">
    <w:name w:val="Table Body Text"/>
    <w:basedOn w:val="BodyText"/>
    <w:rsid w:val="00D02C86"/>
    <w:pPr>
      <w:spacing w:before="60" w:after="60"/>
    </w:pPr>
  </w:style>
  <w:style w:type="paragraph" w:styleId="ListContinue">
    <w:name w:val="List Continue"/>
    <w:basedOn w:val="List"/>
    <w:rsid w:val="00D02C86"/>
    <w:pPr>
      <w:ind w:firstLine="0"/>
    </w:pPr>
  </w:style>
  <w:style w:type="paragraph" w:customStyle="1" w:styleId="ListNote">
    <w:name w:val="List Note"/>
    <w:basedOn w:val="List"/>
    <w:rsid w:val="00D02C86"/>
    <w:pPr>
      <w:pBdr>
        <w:top w:val="single" w:sz="6" w:space="2" w:color="918585"/>
        <w:bottom w:val="single" w:sz="6" w:space="2" w:color="918585"/>
      </w:pBdr>
      <w:tabs>
        <w:tab w:val="left" w:pos="1021"/>
      </w:tabs>
      <w:ind w:firstLine="0"/>
    </w:pPr>
  </w:style>
  <w:style w:type="paragraph" w:customStyle="1" w:styleId="Warning">
    <w:name w:val="Warning"/>
    <w:basedOn w:val="BodyText"/>
    <w:rsid w:val="00D02C86"/>
    <w:pPr>
      <w:shd w:val="clear" w:color="auto" w:fill="D9D9D9"/>
      <w:tabs>
        <w:tab w:val="left" w:pos="992"/>
      </w:tabs>
      <w:ind w:left="119" w:right="119"/>
    </w:pPr>
    <w:rPr>
      <w:sz w:val="20"/>
    </w:rPr>
  </w:style>
  <w:style w:type="paragraph" w:customStyle="1" w:styleId="MarginIcons">
    <w:name w:val="Margin Icons"/>
    <w:basedOn w:val="BodyText"/>
    <w:rsid w:val="00D02C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2C86"/>
    <w:rPr>
      <w:rFonts w:ascii="Courier New" w:hAnsi="Courier New"/>
    </w:rPr>
  </w:style>
  <w:style w:type="paragraph" w:customStyle="1" w:styleId="NoteBullet">
    <w:name w:val="Note Bullet"/>
    <w:basedOn w:val="Note"/>
    <w:rsid w:val="00D02C86"/>
    <w:pPr>
      <w:tabs>
        <w:tab w:val="clear" w:pos="680"/>
      </w:tabs>
      <w:spacing w:before="60" w:after="60"/>
    </w:pPr>
  </w:style>
  <w:style w:type="paragraph" w:customStyle="1" w:styleId="SubHeading2">
    <w:name w:val="SubHeading2"/>
    <w:basedOn w:val="HeadingBase"/>
    <w:rsid w:val="00D02C86"/>
    <w:pPr>
      <w:spacing w:before="240" w:after="60"/>
    </w:pPr>
    <w:rPr>
      <w:sz w:val="20"/>
    </w:rPr>
  </w:style>
  <w:style w:type="paragraph" w:customStyle="1" w:styleId="SubHeading1">
    <w:name w:val="SubHeading1"/>
    <w:basedOn w:val="HeadingBase"/>
    <w:rsid w:val="00D02C86"/>
    <w:pPr>
      <w:spacing w:before="240" w:after="60"/>
    </w:pPr>
    <w:rPr>
      <w:color w:val="918585"/>
      <w:sz w:val="22"/>
    </w:rPr>
  </w:style>
  <w:style w:type="paragraph" w:customStyle="1" w:styleId="SideHeading">
    <w:name w:val="Side Heading"/>
    <w:basedOn w:val="HeadingBase"/>
    <w:rsid w:val="00D02C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2C86"/>
    <w:pPr>
      <w:numPr>
        <w:numId w:val="12"/>
      </w:numPr>
    </w:pPr>
  </w:style>
  <w:style w:type="paragraph" w:styleId="PlainText">
    <w:name w:val="Plain Text"/>
    <w:basedOn w:val="Normal"/>
    <w:link w:val="PlainTextChar"/>
    <w:rsid w:val="00D02C86"/>
    <w:rPr>
      <w:sz w:val="20"/>
    </w:rPr>
  </w:style>
  <w:style w:type="character" w:customStyle="1" w:styleId="PlainTextChar">
    <w:name w:val="Plain Text Char"/>
    <w:basedOn w:val="DefaultParagraphFont"/>
    <w:link w:val="PlainText"/>
    <w:rsid w:val="00D02C86"/>
    <w:rPr>
      <w:rFonts w:ascii="Courier New" w:eastAsia="Times New Roman" w:hAnsi="Courier New" w:cs="Times New Roman"/>
      <w:sz w:val="20"/>
      <w:szCs w:val="20"/>
      <w:lang w:eastAsia="en-US"/>
    </w:rPr>
  </w:style>
  <w:style w:type="character" w:customStyle="1" w:styleId="MenuOption">
    <w:name w:val="Menu Option"/>
    <w:basedOn w:val="DefaultParagraphFont"/>
    <w:rsid w:val="00D02C86"/>
    <w:rPr>
      <w:b/>
      <w:smallCaps/>
    </w:rPr>
  </w:style>
  <w:style w:type="paragraph" w:customStyle="1" w:styleId="TableListNumber">
    <w:name w:val="Table List Number"/>
    <w:basedOn w:val="ListNumber"/>
    <w:rsid w:val="00D02C86"/>
    <w:pPr>
      <w:numPr>
        <w:numId w:val="0"/>
      </w:numPr>
    </w:pPr>
  </w:style>
  <w:style w:type="paragraph" w:styleId="TOC4">
    <w:name w:val="toc 4"/>
    <w:basedOn w:val="TOCBase"/>
    <w:next w:val="Normal"/>
    <w:semiHidden/>
    <w:rsid w:val="00D02C86"/>
    <w:pPr>
      <w:tabs>
        <w:tab w:val="right" w:leader="dot" w:pos="9071"/>
      </w:tabs>
      <w:ind w:left="1701"/>
    </w:pPr>
  </w:style>
  <w:style w:type="paragraph" w:customStyle="1" w:styleId="ListAlpha">
    <w:name w:val="List Alpha"/>
    <w:basedOn w:val="List"/>
    <w:rsid w:val="00D02C86"/>
    <w:pPr>
      <w:numPr>
        <w:numId w:val="10"/>
      </w:numPr>
    </w:pPr>
  </w:style>
  <w:style w:type="paragraph" w:customStyle="1" w:styleId="ListAlpha2">
    <w:name w:val="List Alpha 2"/>
    <w:basedOn w:val="List2"/>
    <w:rsid w:val="00D02C86"/>
    <w:pPr>
      <w:numPr>
        <w:numId w:val="9"/>
      </w:numPr>
    </w:pPr>
  </w:style>
  <w:style w:type="paragraph" w:styleId="List2">
    <w:name w:val="List 2"/>
    <w:basedOn w:val="BodyText"/>
    <w:rsid w:val="00D02C86"/>
    <w:pPr>
      <w:tabs>
        <w:tab w:val="left" w:pos="680"/>
      </w:tabs>
      <w:spacing w:before="60" w:after="60"/>
      <w:ind w:left="680" w:hanging="340"/>
    </w:pPr>
  </w:style>
  <w:style w:type="paragraph" w:styleId="List3">
    <w:name w:val="List 3"/>
    <w:basedOn w:val="BodyText"/>
    <w:rsid w:val="00D02C86"/>
    <w:pPr>
      <w:tabs>
        <w:tab w:val="left" w:pos="1021"/>
      </w:tabs>
      <w:spacing w:before="60" w:after="60"/>
      <w:ind w:left="1020" w:hanging="340"/>
    </w:pPr>
  </w:style>
  <w:style w:type="paragraph" w:styleId="List4">
    <w:name w:val="List 4"/>
    <w:basedOn w:val="BodyText"/>
    <w:rsid w:val="00D02C86"/>
    <w:pPr>
      <w:tabs>
        <w:tab w:val="left" w:pos="1361"/>
      </w:tabs>
      <w:spacing w:before="60" w:after="60"/>
      <w:ind w:left="1361" w:hanging="340"/>
    </w:pPr>
  </w:style>
  <w:style w:type="paragraph" w:styleId="List5">
    <w:name w:val="List 5"/>
    <w:basedOn w:val="BodyText"/>
    <w:rsid w:val="00D02C86"/>
    <w:pPr>
      <w:tabs>
        <w:tab w:val="left" w:pos="1701"/>
      </w:tabs>
      <w:spacing w:before="60" w:after="60"/>
      <w:ind w:left="1701" w:hanging="340"/>
    </w:pPr>
  </w:style>
  <w:style w:type="paragraph" w:styleId="ListBullet4">
    <w:name w:val="List Bullet 4"/>
    <w:basedOn w:val="List4"/>
    <w:rsid w:val="00D02C86"/>
    <w:pPr>
      <w:numPr>
        <w:numId w:val="4"/>
      </w:numPr>
      <w:tabs>
        <w:tab w:val="clear" w:pos="1361"/>
      </w:tabs>
    </w:pPr>
  </w:style>
  <w:style w:type="paragraph" w:styleId="ListBullet5">
    <w:name w:val="List Bullet 5"/>
    <w:basedOn w:val="List5"/>
    <w:rsid w:val="00D02C86"/>
    <w:pPr>
      <w:numPr>
        <w:numId w:val="5"/>
      </w:numPr>
    </w:pPr>
  </w:style>
  <w:style w:type="paragraph" w:styleId="ListContinue2">
    <w:name w:val="List Continue 2"/>
    <w:basedOn w:val="List2"/>
    <w:rsid w:val="00D02C86"/>
    <w:pPr>
      <w:ind w:firstLine="0"/>
    </w:pPr>
  </w:style>
  <w:style w:type="paragraph" w:styleId="ListContinue3">
    <w:name w:val="List Continue 3"/>
    <w:basedOn w:val="List3"/>
    <w:rsid w:val="00D02C86"/>
    <w:pPr>
      <w:ind w:left="1021" w:firstLine="0"/>
    </w:pPr>
  </w:style>
  <w:style w:type="paragraph" w:styleId="ListContinue4">
    <w:name w:val="List Continue 4"/>
    <w:basedOn w:val="List4"/>
    <w:rsid w:val="00D02C86"/>
    <w:pPr>
      <w:ind w:firstLine="0"/>
    </w:pPr>
  </w:style>
  <w:style w:type="paragraph" w:styleId="ListContinue5">
    <w:name w:val="List Continue 5"/>
    <w:basedOn w:val="List5"/>
    <w:rsid w:val="00D02C86"/>
    <w:pPr>
      <w:ind w:firstLine="0"/>
    </w:pPr>
  </w:style>
  <w:style w:type="paragraph" w:styleId="ListNumber3">
    <w:name w:val="List Number 3"/>
    <w:basedOn w:val="List3"/>
    <w:rsid w:val="00D02C86"/>
    <w:pPr>
      <w:numPr>
        <w:numId w:val="6"/>
      </w:numPr>
    </w:pPr>
  </w:style>
  <w:style w:type="paragraph" w:styleId="ListNumber4">
    <w:name w:val="List Number 4"/>
    <w:basedOn w:val="List4"/>
    <w:rsid w:val="00D02C86"/>
    <w:pPr>
      <w:numPr>
        <w:numId w:val="7"/>
      </w:numPr>
    </w:pPr>
  </w:style>
  <w:style w:type="paragraph" w:styleId="ListNumber5">
    <w:name w:val="List Number 5"/>
    <w:basedOn w:val="List5"/>
    <w:rsid w:val="00D02C86"/>
    <w:pPr>
      <w:numPr>
        <w:numId w:val="8"/>
      </w:numPr>
    </w:pPr>
  </w:style>
  <w:style w:type="paragraph" w:styleId="BlockText">
    <w:name w:val="Block Text"/>
    <w:basedOn w:val="Normal"/>
    <w:rsid w:val="00D02C86"/>
    <w:pPr>
      <w:spacing w:after="120"/>
      <w:ind w:left="1440" w:right="1440"/>
    </w:pPr>
  </w:style>
  <w:style w:type="character" w:customStyle="1" w:styleId="Subscript">
    <w:name w:val="Subscript"/>
    <w:basedOn w:val="DefaultParagraphFont"/>
    <w:rsid w:val="00D02C86"/>
    <w:rPr>
      <w:sz w:val="16"/>
      <w:vertAlign w:val="subscript"/>
    </w:rPr>
  </w:style>
  <w:style w:type="character" w:customStyle="1" w:styleId="Superscript">
    <w:name w:val="Superscript"/>
    <w:basedOn w:val="DefaultParagraphFont"/>
    <w:rsid w:val="00D02C86"/>
    <w:rPr>
      <w:sz w:val="16"/>
      <w:vertAlign w:val="superscript"/>
    </w:rPr>
  </w:style>
  <w:style w:type="character" w:customStyle="1" w:styleId="Symbols">
    <w:name w:val="Symbols"/>
    <w:basedOn w:val="DefaultParagraphFont"/>
    <w:rsid w:val="00D02C86"/>
    <w:rPr>
      <w:rFonts w:ascii="Symbol" w:hAnsi="Symbol"/>
    </w:rPr>
  </w:style>
  <w:style w:type="character" w:customStyle="1" w:styleId="MenuOptions">
    <w:name w:val="Menu Options"/>
    <w:basedOn w:val="DefaultParagraphFont"/>
    <w:rsid w:val="00D02C86"/>
    <w:rPr>
      <w:rFonts w:ascii="Arial Narrow" w:hAnsi="Arial Narrow"/>
      <w:smallCaps/>
    </w:rPr>
  </w:style>
  <w:style w:type="character" w:customStyle="1" w:styleId="Buttons">
    <w:name w:val="Buttons"/>
    <w:basedOn w:val="DefaultParagraphFont"/>
    <w:rsid w:val="00D02C86"/>
    <w:rPr>
      <w:b/>
    </w:rPr>
  </w:style>
  <w:style w:type="character" w:customStyle="1" w:styleId="Underlined">
    <w:name w:val="Underlined"/>
    <w:basedOn w:val="DefaultParagraphFont"/>
    <w:rsid w:val="00D02C86"/>
    <w:rPr>
      <w:u w:val="single"/>
    </w:rPr>
  </w:style>
  <w:style w:type="paragraph" w:customStyle="1" w:styleId="TableBodyTextRight">
    <w:name w:val="Table Body Text Right"/>
    <w:basedOn w:val="TableBodyText"/>
    <w:rsid w:val="00D02C86"/>
    <w:pPr>
      <w:widowControl w:val="0"/>
      <w:autoSpaceDE w:val="0"/>
      <w:autoSpaceDN w:val="0"/>
      <w:adjustRightInd w:val="0"/>
      <w:jc w:val="right"/>
    </w:pPr>
    <w:rPr>
      <w:rFonts w:cs="Arial"/>
      <w:szCs w:val="18"/>
    </w:rPr>
  </w:style>
  <w:style w:type="paragraph" w:customStyle="1" w:styleId="CopyrightText">
    <w:name w:val="Copyright Text"/>
    <w:basedOn w:val="BodyText"/>
    <w:rsid w:val="00D02C86"/>
    <w:rPr>
      <w:sz w:val="18"/>
    </w:rPr>
  </w:style>
  <w:style w:type="paragraph" w:customStyle="1" w:styleId="BodySmallRight">
    <w:name w:val="Body Small Right"/>
    <w:basedOn w:val="BodyTextRight"/>
    <w:rsid w:val="00D02C86"/>
    <w:rPr>
      <w:sz w:val="18"/>
      <w:szCs w:val="18"/>
    </w:rPr>
  </w:style>
  <w:style w:type="paragraph" w:customStyle="1" w:styleId="MarginEdition">
    <w:name w:val="Margin Edition"/>
    <w:basedOn w:val="MarginNote"/>
    <w:rsid w:val="00D02C86"/>
    <w:pPr>
      <w:spacing w:before="0" w:after="0"/>
    </w:pPr>
    <w:rPr>
      <w:rFonts w:ascii="Times New Roman" w:hAnsi="Times New Roman"/>
      <w:color w:val="999999"/>
    </w:rPr>
  </w:style>
  <w:style w:type="paragraph" w:customStyle="1" w:styleId="Spacer">
    <w:name w:val="Spacer"/>
    <w:basedOn w:val="Normal"/>
    <w:rsid w:val="00D02C86"/>
    <w:rPr>
      <w:sz w:val="2"/>
      <w:szCs w:val="2"/>
    </w:rPr>
  </w:style>
  <w:style w:type="character" w:customStyle="1" w:styleId="Small">
    <w:name w:val="Small"/>
    <w:basedOn w:val="DefaultParagraphFont"/>
    <w:rsid w:val="00D02C86"/>
    <w:rPr>
      <w:sz w:val="16"/>
    </w:rPr>
  </w:style>
  <w:style w:type="paragraph" w:customStyle="1" w:styleId="WideTable">
    <w:name w:val="Wide Table"/>
    <w:basedOn w:val="Normal"/>
    <w:rsid w:val="00D02C86"/>
    <w:pPr>
      <w:ind w:left="-1418"/>
    </w:pPr>
    <w:rPr>
      <w:sz w:val="2"/>
      <w:szCs w:val="2"/>
    </w:rPr>
  </w:style>
  <w:style w:type="character" w:styleId="PageNumber">
    <w:name w:val="page number"/>
    <w:basedOn w:val="DefaultParagraphFont"/>
    <w:rsid w:val="00D02C86"/>
  </w:style>
  <w:style w:type="paragraph" w:styleId="Quote">
    <w:name w:val="Quote"/>
    <w:basedOn w:val="Heading1"/>
    <w:link w:val="QuoteChar"/>
    <w:qFormat/>
    <w:rsid w:val="00D02C86"/>
    <w:rPr>
      <w:b w:val="0"/>
      <w:sz w:val="72"/>
      <w:szCs w:val="72"/>
      <w:lang w:val="en-NZ"/>
    </w:rPr>
  </w:style>
  <w:style w:type="character" w:customStyle="1" w:styleId="QuoteChar">
    <w:name w:val="Quote Char"/>
    <w:basedOn w:val="DefaultParagraphFont"/>
    <w:link w:val="Quote"/>
    <w:rsid w:val="00D02C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2C86"/>
    <w:pPr>
      <w:pageBreakBefore/>
    </w:pPr>
  </w:style>
  <w:style w:type="paragraph" w:customStyle="1" w:styleId="Border">
    <w:name w:val="Border"/>
    <w:basedOn w:val="Normal"/>
    <w:qFormat/>
    <w:rsid w:val="00D02C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2C86"/>
    <w:rPr>
      <w:b/>
      <w:bCs/>
      <w:i/>
      <w:iCs/>
      <w:color w:val="auto"/>
    </w:rPr>
  </w:style>
  <w:style w:type="paragraph" w:styleId="IntenseQuote">
    <w:name w:val="Intense Quote"/>
    <w:basedOn w:val="Normal"/>
    <w:next w:val="Normal"/>
    <w:link w:val="IntenseQuoteChar"/>
    <w:uiPriority w:val="30"/>
    <w:qFormat/>
    <w:rsid w:val="00D02C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2C8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02C86"/>
    <w:rPr>
      <w:smallCaps/>
      <w:color w:val="auto"/>
      <w:u w:val="single"/>
    </w:rPr>
  </w:style>
  <w:style w:type="character" w:styleId="IntenseReference">
    <w:name w:val="Intense Reference"/>
    <w:basedOn w:val="DefaultParagraphFont"/>
    <w:uiPriority w:val="32"/>
    <w:qFormat/>
    <w:rsid w:val="00D02C86"/>
    <w:rPr>
      <w:b/>
      <w:bCs/>
      <w:smallCaps/>
      <w:color w:val="auto"/>
      <w:spacing w:val="5"/>
      <w:u w:val="single"/>
    </w:rPr>
  </w:style>
  <w:style w:type="paragraph" w:customStyle="1" w:styleId="2ColumnHeading">
    <w:name w:val="2Column Heading"/>
    <w:basedOn w:val="BodyText"/>
    <w:qFormat/>
    <w:rsid w:val="00D02C86"/>
    <w:pPr>
      <w:spacing w:after="60"/>
      <w:ind w:left="-2268"/>
    </w:pPr>
    <w:rPr>
      <w:b/>
    </w:rPr>
  </w:style>
  <w:style w:type="paragraph" w:customStyle="1" w:styleId="Heading1TOC">
    <w:name w:val="Heading1 TOC"/>
    <w:basedOn w:val="Normal"/>
    <w:qFormat/>
    <w:rsid w:val="00D02C86"/>
    <w:pPr>
      <w:spacing w:before="240" w:after="120"/>
    </w:pPr>
    <w:rPr>
      <w:rFonts w:ascii="Times New Roman" w:hAnsi="Times New Roman"/>
      <w:b/>
      <w:sz w:val="32"/>
    </w:rPr>
  </w:style>
  <w:style w:type="paragraph" w:customStyle="1" w:styleId="Heading2TOC">
    <w:name w:val="Heading2 TOC"/>
    <w:basedOn w:val="Normal"/>
    <w:qFormat/>
    <w:rsid w:val="00D02C86"/>
    <w:pPr>
      <w:spacing w:before="240" w:after="60"/>
    </w:pPr>
    <w:rPr>
      <w:rFonts w:ascii="Times New Roman" w:hAnsi="Times New Roman"/>
      <w:b/>
      <w:sz w:val="28"/>
    </w:rPr>
  </w:style>
  <w:style w:type="character" w:customStyle="1" w:styleId="Underline">
    <w:name w:val="Underline"/>
    <w:basedOn w:val="DefaultParagraphFont"/>
    <w:qFormat/>
    <w:rsid w:val="00D02C86"/>
    <w:rPr>
      <w:u w:val="single"/>
    </w:rPr>
  </w:style>
  <w:style w:type="character" w:customStyle="1" w:styleId="BoldandItalics">
    <w:name w:val="Bold and Italics"/>
    <w:qFormat/>
    <w:rsid w:val="00D02C86"/>
    <w:rPr>
      <w:b/>
      <w:i/>
      <w:u w:val="none"/>
    </w:rPr>
  </w:style>
  <w:style w:type="paragraph" w:styleId="BalloonText">
    <w:name w:val="Balloon Text"/>
    <w:basedOn w:val="Normal"/>
    <w:link w:val="BalloonTextChar"/>
    <w:rsid w:val="00D02C86"/>
    <w:rPr>
      <w:rFonts w:ascii="Tahoma" w:hAnsi="Tahoma" w:cs="Tahoma"/>
      <w:sz w:val="16"/>
      <w:szCs w:val="16"/>
    </w:rPr>
  </w:style>
  <w:style w:type="character" w:customStyle="1" w:styleId="BalloonTextChar">
    <w:name w:val="Balloon Text Char"/>
    <w:basedOn w:val="DefaultParagraphFont"/>
    <w:link w:val="BalloonText"/>
    <w:rsid w:val="00D02C8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02C8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02C8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02C86"/>
    <w:rPr>
      <w:b/>
      <w:color w:val="660033"/>
      <w:spacing w:val="0"/>
    </w:rPr>
  </w:style>
  <w:style w:type="paragraph" w:customStyle="1" w:styleId="Nameditemlist">
    <w:name w:val="Named item list"/>
    <w:basedOn w:val="BodyText"/>
    <w:qFormat/>
    <w:rsid w:val="00D02C86"/>
    <w:pPr>
      <w:tabs>
        <w:tab w:val="left" w:pos="2835"/>
      </w:tabs>
      <w:ind w:left="2835" w:hanging="2835"/>
    </w:pPr>
  </w:style>
  <w:style w:type="paragraph" w:customStyle="1" w:styleId="BodyTextnopadding">
    <w:name w:val="Body Text no padding"/>
    <w:basedOn w:val="BodyText"/>
    <w:qFormat/>
    <w:rsid w:val="00D02C86"/>
    <w:pPr>
      <w:spacing w:before="0" w:after="0"/>
    </w:pPr>
  </w:style>
  <w:style w:type="paragraph" w:customStyle="1" w:styleId="BodyTextBold">
    <w:name w:val="Body Text Bold"/>
    <w:basedOn w:val="BodyText"/>
    <w:qFormat/>
    <w:rsid w:val="00D02C86"/>
    <w:rPr>
      <w:b/>
    </w:rPr>
  </w:style>
  <w:style w:type="character" w:styleId="Hyperlink">
    <w:name w:val="Hyperlink"/>
    <w:basedOn w:val="DefaultParagraphFont"/>
    <w:uiPriority w:val="99"/>
    <w:unhideWhenUsed/>
    <w:rsid w:val="00195C4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1541</Words>
  <Characters>10372</Characters>
  <Application>Microsoft Office Word</Application>
  <DocSecurity>0</DocSecurity>
  <Lines>345</Lines>
  <Paragraphs>248</Paragraphs>
  <ScaleCrop>false</ScaleCrop>
  <Company>Author-it Software Corporation Ltd.</Company>
  <LinksUpToDate>false</LinksUpToDate>
  <CharactersWithSpaces>11665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CPCCWP5001 Design below ground waterproofing</dc:title>
  <dc:subject>Approved</dc:subject>
  <dc:creator>BuildSkills Australia</dc:creator>
  <cp:keywords>Release: 1</cp:keywords>
  <dc:description>Review Date: 12 April 2008</dc:description>
  <cp:lastModifiedBy>HSD_TPCMSd.prod</cp:lastModifiedBy>
  <cp:revision>3</cp:revision>
  <dcterms:created xsi:type="dcterms:W3CDTF">2025-03-02T02:38:00Z</dcterms:created>
  <dcterms:modified xsi:type="dcterms:W3CDTF">2025-03-02T02:38:00Z</dcterms:modified>
</cp:coreProperties>
</file>