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C21" w:rsidP="008B3C21">
      <w:pPr>
        <w:pStyle w:val="Title"/>
      </w:pPr>
      <w:r>
        <w:fldChar w:fldCharType="begin"/>
      </w:r>
      <w:r>
        <w:instrText xml:space="preserve"> TITLE   \* MERGEFORMAT </w:instrText>
      </w:r>
      <w:r>
        <w:fldChar w:fldCharType="separate"/>
      </w:r>
      <w:r>
        <w:t>CPCCWP3005 Assess construction waterproofing processes</w:t>
      </w:r>
      <w:r>
        <w:fldChar w:fldCharType="end"/>
      </w:r>
    </w:p>
    <w:p w:rsidR="008B3C21" w:rsidP="008B3C21">
      <w:pPr>
        <w:pStyle w:val="Version"/>
        <w:sectPr w:rsidSect="001001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00194" w:rsidP="00100194">
      <w:pPr>
        <w:pStyle w:val="SuperHeading"/>
      </w:pPr>
      <w:r w:rsidRPr="00100194">
        <w:t>CPCCWP3005 Assess construction waterproofing processes</w:t>
      </w:r>
    </w:p>
    <w:p w:rsidR="00000000" w:rsidRPr="00100194" w:rsidP="00100194">
      <w:pPr>
        <w:pStyle w:val="Heading1"/>
      </w:pPr>
      <w:bookmarkStart w:id="1" w:name="O_1290729"/>
      <w:bookmarkEnd w:id="1"/>
      <w:r w:rsidRPr="00100194">
        <w:t>Modification History</w:t>
      </w:r>
    </w:p>
    <w:tbl>
      <w:tblPr>
        <w:tblW w:w="0" w:type="auto"/>
        <w:tblLayout w:type="fixed"/>
        <w:tblCellMar>
          <w:left w:w="62" w:type="dxa"/>
          <w:right w:w="62" w:type="dxa"/>
        </w:tblCellMar>
        <w:tblLook w:val="0000"/>
      </w:tblPr>
      <w:tblGrid>
        <w:gridCol w:w="1128"/>
        <w:gridCol w:w="7944"/>
      </w:tblGrid>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3</w:t>
            </w:r>
          </w:p>
        </w:tc>
        <w:tc>
          <w:tcPr>
            <w:tcW w:w="794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Updated reference to general construction induction training program.</w:t>
            </w:r>
          </w:p>
        </w:tc>
      </w:tr>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2</w:t>
            </w:r>
          </w:p>
        </w:tc>
        <w:tc>
          <w:tcPr>
            <w:tcW w:w="7944" w:type="dxa"/>
            <w:tcBorders>
              <w:top w:val="nil"/>
              <w:left w:val="nil"/>
              <w:bottom w:val="nil"/>
              <w:right w:val="nil"/>
            </w:tcBorders>
            <w:tcMar>
              <w:top w:w="0" w:type="dxa"/>
              <w:left w:w="62" w:type="dxa"/>
              <w:bottom w:w="0" w:type="dxa"/>
              <w:right w:w="62" w:type="dxa"/>
            </w:tcMar>
          </w:tcPr>
          <w:p w:rsidR="00000000" w:rsidRPr="00100194" w:rsidP="00100194">
            <w:pPr>
              <w:pStyle w:val="BodyText"/>
            </w:pPr>
            <w:r w:rsidRPr="00100194">
              <w:t>This version first released with CPC Construction, Plumbing and Services Training Package Release 5.1.</w:t>
            </w:r>
          </w:p>
          <w:p w:rsidR="00000000" w:rsidP="00100194">
            <w:pPr>
              <w:pStyle w:val="BodyText"/>
              <w:rPr>
                <w:lang w:val="en-NZ"/>
              </w:rPr>
            </w:pPr>
            <w:r w:rsidRPr="00100194">
              <w:t>Change to Unit Sector.</w:t>
            </w:r>
          </w:p>
        </w:tc>
      </w:tr>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1</w:t>
            </w:r>
          </w:p>
        </w:tc>
        <w:tc>
          <w:tcPr>
            <w:tcW w:w="7944" w:type="dxa"/>
            <w:tcBorders>
              <w:top w:val="nil"/>
              <w:left w:val="nil"/>
              <w:bottom w:val="nil"/>
              <w:right w:val="nil"/>
            </w:tcBorders>
            <w:tcMar>
              <w:top w:w="0" w:type="dxa"/>
              <w:left w:w="62" w:type="dxa"/>
              <w:bottom w:w="0" w:type="dxa"/>
              <w:right w:w="62" w:type="dxa"/>
            </w:tcMar>
          </w:tcPr>
          <w:p w:rsidR="00000000" w:rsidRPr="00100194" w:rsidP="00100194">
            <w:pPr>
              <w:pStyle w:val="BodyText"/>
            </w:pPr>
            <w:r w:rsidRPr="00100194">
              <w:t>This version first released with CPC Construction, Plumbing and Services Training Package Release 5.0.</w:t>
            </w:r>
          </w:p>
          <w:p w:rsidR="00000000" w:rsidRPr="00100194" w:rsidP="00100194">
            <w:pPr>
              <w:pStyle w:val="BodyText"/>
            </w:pPr>
            <w:r w:rsidRPr="00100194">
              <w:t>Supersedes and is equivalent to CPCCWP2003A Prepare for construction waterproofing process.  Updated to meet the Standards for Training Packag</w:t>
            </w:r>
            <w:r w:rsidRPr="00100194">
              <w:t>es 2012.</w:t>
            </w:r>
          </w:p>
        </w:tc>
      </w:tr>
    </w:tbl>
    <w:p w:rsidR="00000000" w:rsidRPr="00100194" w:rsidP="00100194">
      <w:pPr>
        <w:pStyle w:val="BodyText"/>
      </w:pPr>
    </w:p>
    <w:p w:rsidR="00000000" w:rsidRPr="00100194" w:rsidP="00100194">
      <w:pPr>
        <w:pStyle w:val="AllowPageBreak"/>
      </w:pPr>
    </w:p>
    <w:p w:rsidR="00000000" w:rsidRPr="00100194" w:rsidP="00100194">
      <w:pPr>
        <w:pStyle w:val="Heading1"/>
      </w:pPr>
      <w:bookmarkStart w:id="2" w:name="O_1290728"/>
      <w:bookmarkEnd w:id="2"/>
      <w:r w:rsidRPr="00100194">
        <w:t>Application</w:t>
      </w:r>
    </w:p>
    <w:p w:rsidR="00000000" w:rsidRPr="00100194" w:rsidP="008B3C21">
      <w:pPr>
        <w:pStyle w:val="BodyText"/>
      </w:pPr>
      <w:r w:rsidRPr="00100194">
        <w:t>This unit specifies the skills and knowledge required to assess waterproofing to differing types of wet areas in varying building situations, meeting all relevant requirements of Australian Standards, work health a</w:t>
      </w:r>
      <w:r w:rsidRPr="00100194">
        <w:t>nd safety (WHS), and Commonwealth and state or territory legislation.</w:t>
      </w:r>
    </w:p>
    <w:p w:rsidR="00000000" w:rsidRPr="00100194" w:rsidP="008B3C21">
      <w:pPr>
        <w:pStyle w:val="BodyText"/>
      </w:pPr>
      <w:r w:rsidRPr="00100194">
        <w:t>A person working at this level would be expected to take responsibility for organising and completing tasks assigned to them without close supervision.</w:t>
      </w:r>
    </w:p>
    <w:p w:rsidR="00000000" w:rsidRPr="00100194" w:rsidP="008B3C21">
      <w:pPr>
        <w:pStyle w:val="BodyText"/>
      </w:pPr>
      <w:r w:rsidRPr="00100194">
        <w:t>Completion of the general construc</w:t>
      </w:r>
      <w:r w:rsidRPr="00100194">
        <w:t xml:space="preserve">tion induction training program specified by the model Code of Practice for Construction Work is required for any person who is to carry out construction work.  Achievement of </w:t>
      </w:r>
      <w:r w:rsidRPr="00100194">
        <w:rPr>
          <w:rStyle w:val="Emphasis"/>
        </w:rPr>
        <w:t>CPCWHS1001</w:t>
      </w:r>
      <w:r w:rsidRPr="00100194">
        <w:t xml:space="preserve"> </w:t>
      </w:r>
      <w:r w:rsidRPr="00100194">
        <w:rPr>
          <w:rStyle w:val="Emphasis"/>
        </w:rPr>
        <w:t xml:space="preserve">Prepare to work safely in the construction industry </w:t>
      </w:r>
      <w:r w:rsidRPr="00100194">
        <w:t>meets this requir</w:t>
      </w:r>
      <w:r w:rsidRPr="00100194">
        <w:t>ement.</w:t>
      </w:r>
    </w:p>
    <w:p w:rsidR="00000000" w:rsidRPr="00100194" w:rsidP="008B3C21">
      <w:pPr>
        <w:pStyle w:val="BodyText"/>
      </w:pPr>
      <w:r w:rsidRPr="00100194">
        <w:t>No licensing, legislative or certification requirements apply to this unit at the time of publication.</w:t>
      </w:r>
    </w:p>
    <w:p w:rsidR="00000000" w:rsidRPr="00100194" w:rsidP="00100194">
      <w:pPr>
        <w:pStyle w:val="Heading1"/>
      </w:pPr>
      <w:bookmarkStart w:id="3" w:name="O_1290727"/>
      <w:bookmarkEnd w:id="3"/>
      <w:r w:rsidRPr="00100194">
        <w:t>Pre-requisite Unit</w:t>
      </w:r>
    </w:p>
    <w:p w:rsidR="00000000" w:rsidRPr="00100194" w:rsidP="008B3C21">
      <w:pPr>
        <w:pStyle w:val="BodyText"/>
      </w:pPr>
      <w:r w:rsidRPr="00100194">
        <w:t>CPCCWHS2001  Apply WHS requirements, policies and procedures in the construction industry</w:t>
      </w:r>
    </w:p>
    <w:p w:rsidR="00000000" w:rsidRPr="00100194" w:rsidP="00100194">
      <w:pPr>
        <w:pStyle w:val="Heading1"/>
      </w:pPr>
      <w:bookmarkStart w:id="4" w:name="O_1290726"/>
      <w:bookmarkEnd w:id="4"/>
      <w:r w:rsidRPr="00100194">
        <w:t>Unit Sector</w:t>
      </w:r>
    </w:p>
    <w:p w:rsidR="00000000" w:rsidRPr="00100194" w:rsidP="008B3C21">
      <w:pPr>
        <w:pStyle w:val="BodyText"/>
      </w:pPr>
      <w:r w:rsidRPr="00100194">
        <w:t>Construction waterproofing</w:t>
      </w:r>
    </w:p>
    <w:p w:rsidR="00000000" w:rsidRPr="00100194" w:rsidP="00100194">
      <w:pPr>
        <w:pStyle w:val="Heading1"/>
      </w:pPr>
      <w:bookmarkStart w:id="5" w:name="O_1290725"/>
      <w:bookmarkEnd w:id="5"/>
      <w:r w:rsidRPr="0010019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0019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Performance criteria describe what needs to be done to demonstrate achievement of the element.</w:t>
            </w:r>
          </w:p>
        </w:tc>
      </w:tr>
      <w:tr w:rsidTr="001001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1</w:t>
            </w:r>
          </w:p>
        </w:tc>
        <w:tc>
          <w:tcPr>
            <w:tcW w:w="2357" w:type="dxa"/>
            <w:vMerge w:val="restart"/>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Plan and prep</w:t>
            </w:r>
            <w:r w:rsidRPr="00100194">
              <w:t>are to assess construction waterproofing process.</w:t>
            </w: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1.1</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Read and interpret work instructions.</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1.2</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Select and use personal protective equipment (PPE).</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1.3</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Plan all work to comply with laws and regulations, Australian Standards, work health and safety (WHS) and environmental requirements, manufacturers’ specifications, workplace requirements, drawings and specifications.</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1.4</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Follow requirements of job safe</w:t>
            </w:r>
            <w:r w:rsidRPr="00100194">
              <w:t>ty analyses and safety data sheets.</w:t>
            </w:r>
          </w:p>
        </w:tc>
      </w:tr>
      <w:tr w:rsidTr="001001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0194">
            <w:pPr>
              <w:pStyle w:val="BodyText"/>
              <w:rPr>
                <w:lang w:val="en-NZ"/>
              </w:rPr>
            </w:pPr>
          </w:p>
        </w:tc>
      </w:tr>
      <w:tr w:rsidTr="001001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2</w:t>
            </w:r>
          </w:p>
        </w:tc>
        <w:tc>
          <w:tcPr>
            <w:tcW w:w="2357" w:type="dxa"/>
            <w:vMerge w:val="restart"/>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Assess waterproofing processes and materials.</w:t>
            </w: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2.1</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 xml:space="preserve">Assess selected waterproofing system for installation technique, product suitability, compatibility with substrate and required finishes, and conformity to </w:t>
            </w:r>
            <w:r w:rsidRPr="00100194">
              <w:t>codes and specifications.</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2.2</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 xml:space="preserve">Assess potential for water penetration, consequences of water penetration, and methods of water exclusion. </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2.3</w:t>
            </w:r>
          </w:p>
        </w:tc>
        <w:tc>
          <w:tcPr>
            <w:tcW w:w="5659"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 xml:space="preserve">Determine method for installation of waterproofing. </w:t>
            </w:r>
          </w:p>
        </w:tc>
      </w:tr>
      <w:tr w:rsidTr="001001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2.4</w:t>
            </w:r>
          </w:p>
        </w:tc>
        <w:tc>
          <w:tcPr>
            <w:tcW w:w="5659" w:type="dxa"/>
            <w:tcBorders>
              <w:top w:val="nil"/>
              <w:left w:val="nil"/>
              <w:bottom w:val="nil"/>
              <w:right w:val="nil"/>
            </w:tcBorders>
            <w:tcMar>
              <w:top w:w="0" w:type="dxa"/>
              <w:left w:w="62" w:type="dxa"/>
              <w:bottom w:w="0" w:type="dxa"/>
              <w:right w:w="62" w:type="dxa"/>
            </w:tcMar>
          </w:tcPr>
          <w:p w:rsidR="00000000" w:rsidRPr="00100194" w:rsidP="00100194">
            <w:pPr>
              <w:pStyle w:val="BodyText"/>
            </w:pPr>
            <w:r w:rsidRPr="00100194">
              <w:t>Determine potential faults, contingencies and mitigation activities.</w:t>
            </w:r>
          </w:p>
        </w:tc>
      </w:tr>
    </w:tbl>
    <w:p w:rsidR="00000000" w:rsidRPr="00100194" w:rsidP="00100194">
      <w:pPr>
        <w:pStyle w:val="BodyText"/>
      </w:pPr>
    </w:p>
    <w:p w:rsidR="00000000" w:rsidRPr="00100194" w:rsidP="00100194">
      <w:pPr>
        <w:pStyle w:val="AllowPageBreak"/>
      </w:pPr>
    </w:p>
    <w:p w:rsidR="00000000" w:rsidRPr="00100194" w:rsidP="00100194">
      <w:pPr>
        <w:pStyle w:val="Heading1"/>
      </w:pPr>
      <w:bookmarkStart w:id="6" w:name="O_1290724"/>
      <w:bookmarkEnd w:id="6"/>
      <w:r w:rsidRPr="00100194">
        <w:t>Foundation Skills</w:t>
      </w:r>
    </w:p>
    <w:p w:rsidR="00000000" w:rsidRPr="00100194" w:rsidP="008B3C21">
      <w:pPr>
        <w:pStyle w:val="BodyText"/>
      </w:pPr>
      <w:r w:rsidRPr="00100194">
        <w:t xml:space="preserve">Foundation skills essential to performance are explicit in the performance criteria of this unit of competency. </w:t>
      </w:r>
    </w:p>
    <w:p w:rsidR="00000000" w:rsidRPr="00100194" w:rsidP="00100194">
      <w:pPr>
        <w:pStyle w:val="Heading1"/>
      </w:pPr>
      <w:bookmarkStart w:id="7" w:name="O_1290723"/>
      <w:bookmarkEnd w:id="7"/>
      <w:r w:rsidRPr="00100194">
        <w:t>Unit Mapping Information</w:t>
      </w:r>
    </w:p>
    <w:p w:rsidR="00000000" w:rsidRPr="00100194" w:rsidP="008B3C21">
      <w:pPr>
        <w:pStyle w:val="BodyText"/>
      </w:pPr>
      <w:r w:rsidRPr="00100194">
        <w:t xml:space="preserve">Supersedes and is equivalent to CPCCWP2003A Prepare for construction waterproofing process </w:t>
      </w:r>
    </w:p>
    <w:p w:rsidR="00000000" w:rsidRPr="00100194" w:rsidP="00100194">
      <w:pPr>
        <w:pStyle w:val="Heading1"/>
      </w:pPr>
      <w:bookmarkStart w:id="8" w:name="O_1290730"/>
      <w:bookmarkEnd w:id="8"/>
      <w:r w:rsidRPr="00100194">
        <w:t>Links</w:t>
      </w:r>
    </w:p>
    <w:p w:rsidR="00000000" w:rsidRPr="00100194" w:rsidP="008B3C21">
      <w:pPr>
        <w:pStyle w:val="BodyText"/>
      </w:pPr>
      <w:r w:rsidRPr="0010019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8479D">
        <w:rPr>
          <w:rStyle w:val="Hyperlink"/>
        </w:rPr>
        <w:t>https://vetnet.gov.au/Pages/TrainingDocs.aspx?q=7e15fa6a-68b8-4097-b099-030a5569b1ad</w:t>
      </w:r>
      <w:r>
        <w:fldChar w:fldCharType="end"/>
      </w:r>
    </w:p>
    <w:p w:rsidR="00000000" w:rsidRPr="00100194" w:rsidP="008B3C21">
      <w:pPr>
        <w:pStyle w:val="BodyText"/>
        <w:sectPr w:rsidSect="00100194">
          <w:headerReference w:type="default" r:id="rId10"/>
          <w:footerReference w:type="default" r:id="rId11"/>
          <w:pgSz w:w="11908" w:h="16833"/>
          <w:pgMar w:top="1702" w:right="1418" w:bottom="1702" w:left="1418" w:header="992" w:footer="992" w:gutter="0"/>
          <w:cols w:space="720"/>
          <w:noEndnote/>
          <w:docGrid w:linePitch="299"/>
        </w:sectPr>
      </w:pPr>
    </w:p>
    <w:p w:rsidR="00000000" w:rsidRPr="00100194" w:rsidP="00100194">
      <w:pPr>
        <w:pStyle w:val="SuperHeading"/>
      </w:pPr>
      <w:r w:rsidRPr="00100194">
        <w:t>Assessment Requirements for CPCCWP3005 Assess construction waterproofing processes</w:t>
      </w:r>
    </w:p>
    <w:p w:rsidR="00000000" w:rsidRPr="00100194" w:rsidP="00100194">
      <w:pPr>
        <w:pStyle w:val="Heading1"/>
      </w:pPr>
      <w:bookmarkStart w:id="9" w:name="O_1290721"/>
      <w:bookmarkEnd w:id="9"/>
      <w:r w:rsidRPr="00100194">
        <w:t>Modification History</w:t>
      </w:r>
    </w:p>
    <w:tbl>
      <w:tblPr>
        <w:tblW w:w="0" w:type="auto"/>
        <w:tblLayout w:type="fixed"/>
        <w:tblCellMar>
          <w:left w:w="62" w:type="dxa"/>
          <w:right w:w="62" w:type="dxa"/>
        </w:tblCellMar>
        <w:tblLook w:val="0000"/>
      </w:tblPr>
      <w:tblGrid>
        <w:gridCol w:w="1128"/>
        <w:gridCol w:w="7944"/>
      </w:tblGrid>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3</w:t>
            </w:r>
          </w:p>
        </w:tc>
        <w:tc>
          <w:tcPr>
            <w:tcW w:w="7944"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Updated reference to gene</w:t>
            </w:r>
            <w:r w:rsidRPr="00100194">
              <w:t>ral construction induction training program.</w:t>
            </w:r>
          </w:p>
        </w:tc>
      </w:tr>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2</w:t>
            </w:r>
          </w:p>
        </w:tc>
        <w:tc>
          <w:tcPr>
            <w:tcW w:w="7944" w:type="dxa"/>
            <w:tcBorders>
              <w:top w:val="nil"/>
              <w:left w:val="nil"/>
              <w:bottom w:val="nil"/>
              <w:right w:val="nil"/>
            </w:tcBorders>
            <w:tcMar>
              <w:top w:w="0" w:type="dxa"/>
              <w:left w:w="62" w:type="dxa"/>
              <w:bottom w:w="0" w:type="dxa"/>
              <w:right w:w="62" w:type="dxa"/>
            </w:tcMar>
          </w:tcPr>
          <w:p w:rsidR="00000000" w:rsidRPr="00100194" w:rsidP="00100194">
            <w:pPr>
              <w:pStyle w:val="BodyText"/>
            </w:pPr>
            <w:r w:rsidRPr="00100194">
              <w:t>This version first released with CPC Construction, Plumbing and Services Training Package Release 5.1.</w:t>
            </w:r>
          </w:p>
          <w:p w:rsidR="00000000" w:rsidP="00100194">
            <w:pPr>
              <w:pStyle w:val="BodyText"/>
              <w:rPr>
                <w:lang w:val="en-NZ"/>
              </w:rPr>
            </w:pPr>
            <w:r w:rsidRPr="00100194">
              <w:t>Change to Unit Sector.</w:t>
            </w:r>
          </w:p>
        </w:tc>
      </w:tr>
      <w:tr w:rsidTr="0010019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00194">
            <w:pPr>
              <w:pStyle w:val="BodyText"/>
              <w:rPr>
                <w:lang w:val="en-NZ"/>
              </w:rPr>
            </w:pPr>
            <w:r w:rsidRPr="00100194">
              <w:t>Release 1</w:t>
            </w:r>
          </w:p>
        </w:tc>
        <w:tc>
          <w:tcPr>
            <w:tcW w:w="7944" w:type="dxa"/>
            <w:tcBorders>
              <w:top w:val="nil"/>
              <w:left w:val="nil"/>
              <w:bottom w:val="nil"/>
              <w:right w:val="nil"/>
            </w:tcBorders>
            <w:tcMar>
              <w:top w:w="0" w:type="dxa"/>
              <w:left w:w="62" w:type="dxa"/>
              <w:bottom w:w="0" w:type="dxa"/>
              <w:right w:w="62" w:type="dxa"/>
            </w:tcMar>
          </w:tcPr>
          <w:p w:rsidR="00000000" w:rsidRPr="00100194" w:rsidP="00100194">
            <w:pPr>
              <w:pStyle w:val="BodyText"/>
            </w:pPr>
            <w:r w:rsidRPr="00100194">
              <w:t>This version first released with CPC Construction, Plumbing and Services Training Package Release 5.0.</w:t>
            </w:r>
          </w:p>
          <w:p w:rsidR="00000000" w:rsidRPr="00100194" w:rsidP="00100194">
            <w:pPr>
              <w:pStyle w:val="BodyText"/>
            </w:pPr>
            <w:r w:rsidRPr="00100194">
              <w:t>Supersedes and is equivalent to CPCCWP2003A Prepare for construction waterproofing process.  Updated to meet the Standards for Training Packages 2012.</w:t>
            </w:r>
          </w:p>
        </w:tc>
      </w:tr>
    </w:tbl>
    <w:p w:rsidR="00000000" w:rsidRPr="00100194" w:rsidP="00100194">
      <w:pPr>
        <w:pStyle w:val="BodyText"/>
      </w:pPr>
    </w:p>
    <w:p w:rsidR="00000000" w:rsidRPr="00100194" w:rsidP="00100194">
      <w:pPr>
        <w:pStyle w:val="AllowPageBreak"/>
      </w:pPr>
    </w:p>
    <w:p w:rsidR="00000000" w:rsidRPr="00100194" w:rsidP="00100194">
      <w:pPr>
        <w:pStyle w:val="Heading1"/>
      </w:pPr>
      <w:bookmarkStart w:id="10" w:name="O_1290720"/>
      <w:bookmarkEnd w:id="10"/>
      <w:r w:rsidRPr="00100194">
        <w:t>Performance Evidence</w:t>
      </w:r>
    </w:p>
    <w:p w:rsidR="00000000" w:rsidRPr="00100194" w:rsidP="008B3C21">
      <w:pPr>
        <w:pStyle w:val="BodyText"/>
      </w:pPr>
      <w:r w:rsidRPr="00100194">
        <w:t>To demonstrate competency, a candidate must satisfy all of the elements, performance criteria and foundation skills of this unit by assessing construction waterproofing processes for each of the following:</w:t>
      </w:r>
    </w:p>
    <w:p w:rsidR="00000000" w:rsidRPr="00100194" w:rsidP="00100194">
      <w:pPr>
        <w:pStyle w:val="ListBullet"/>
      </w:pPr>
      <w:r w:rsidRPr="00100194">
        <w:t>an intern</w:t>
      </w:r>
      <w:r w:rsidRPr="00100194">
        <w:t>al wet area</w:t>
      </w:r>
    </w:p>
    <w:p w:rsidR="00000000" w:rsidRPr="00100194" w:rsidP="00100194">
      <w:pPr>
        <w:pStyle w:val="ListBullet"/>
      </w:pPr>
      <w:r w:rsidRPr="00100194">
        <w:t>an external wet area</w:t>
      </w:r>
    </w:p>
    <w:p w:rsidR="00000000" w:rsidRPr="00100194" w:rsidP="00100194">
      <w:pPr>
        <w:pStyle w:val="ListBullet"/>
      </w:pPr>
      <w:r w:rsidRPr="00100194">
        <w:t>a below ground level wet area</w:t>
      </w:r>
    </w:p>
    <w:p w:rsidR="00000000" w:rsidRPr="00100194" w:rsidP="00100194">
      <w:pPr>
        <w:pStyle w:val="ListBullet"/>
      </w:pPr>
      <w:r w:rsidRPr="00100194">
        <w:t>a remedial waterproofing project.</w:t>
      </w:r>
    </w:p>
    <w:p w:rsidR="00000000" w:rsidRPr="00100194" w:rsidP="008B3C21">
      <w:pPr>
        <w:pStyle w:val="BodyText"/>
      </w:pPr>
      <w:r w:rsidRPr="00100194">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100194" w:rsidP="00100194">
      <w:pPr>
        <w:pStyle w:val="Heading1"/>
      </w:pPr>
      <w:bookmarkStart w:id="11" w:name="O_1290719"/>
      <w:bookmarkEnd w:id="11"/>
      <w:r w:rsidRPr="00100194">
        <w:t>Knowledge Evidence</w:t>
      </w:r>
    </w:p>
    <w:p w:rsidR="00000000" w:rsidRPr="00100194" w:rsidP="008B3C21">
      <w:pPr>
        <w:pStyle w:val="BodyText"/>
      </w:pPr>
      <w:r w:rsidRPr="00100194">
        <w:t>To be competent in this unit, a candidate must demonstrate knowledge of:</w:t>
      </w:r>
    </w:p>
    <w:p w:rsidR="00000000" w:rsidRPr="00100194" w:rsidP="00100194">
      <w:pPr>
        <w:pStyle w:val="ListBullet"/>
      </w:pPr>
      <w:r w:rsidRPr="00100194">
        <w:t>requirements of Australian Standards for assessing and preparing for construction waterproofing process</w:t>
      </w:r>
    </w:p>
    <w:p w:rsidR="00000000" w:rsidRPr="00100194" w:rsidP="00100194">
      <w:pPr>
        <w:pStyle w:val="ListBullet"/>
      </w:pPr>
      <w:r w:rsidRPr="00100194">
        <w:t>safety requirements relevant to handling wa</w:t>
      </w:r>
      <w:r w:rsidRPr="00100194">
        <w:t>ll and floor tiling materials, including:</w:t>
      </w:r>
    </w:p>
    <w:p w:rsidR="00000000" w:rsidRPr="00100194" w:rsidP="00100194">
      <w:pPr>
        <w:pStyle w:val="ListBullet2"/>
      </w:pPr>
      <w:r w:rsidRPr="00100194">
        <w:t xml:space="preserve">job safety analyses and/or safe work method statements in accordance with Safe Work Australia </w:t>
      </w:r>
      <w:r w:rsidRPr="00100194">
        <w:rPr>
          <w:rStyle w:val="Emphasis"/>
        </w:rPr>
        <w:t>Code of Practice for Construction Work</w:t>
      </w:r>
      <w:r w:rsidRPr="00100194">
        <w:t xml:space="preserve"> or state and/or territory equivalent</w:t>
      </w:r>
    </w:p>
    <w:p w:rsidR="00000000" w:rsidRPr="00100194" w:rsidP="00100194">
      <w:pPr>
        <w:pStyle w:val="ListBullet2"/>
      </w:pPr>
      <w:r w:rsidRPr="00100194">
        <w:t>safety data sheets (SDS)</w:t>
      </w:r>
    </w:p>
    <w:p w:rsidR="00000000" w:rsidRPr="00100194" w:rsidP="00100194">
      <w:pPr>
        <w:pStyle w:val="ListBullet2"/>
      </w:pPr>
      <w:r w:rsidRPr="00100194">
        <w:t>personal protectiv</w:t>
      </w:r>
      <w:r w:rsidRPr="00100194">
        <w:t>e equipment (PPE)</w:t>
      </w:r>
    </w:p>
    <w:p w:rsidR="00000000" w:rsidRPr="00100194" w:rsidP="00100194">
      <w:pPr>
        <w:pStyle w:val="ListBullet2"/>
      </w:pPr>
      <w:r w:rsidRPr="00100194">
        <w:t>handling of hazardous materials</w:t>
      </w:r>
    </w:p>
    <w:p w:rsidR="00000000" w:rsidRPr="00100194" w:rsidP="00100194">
      <w:pPr>
        <w:pStyle w:val="ListBullet"/>
      </w:pPr>
      <w:r w:rsidRPr="00100194">
        <w:t>characteristics and applications of waterproofing materials and adhesives</w:t>
      </w:r>
    </w:p>
    <w:p w:rsidR="00000000" w:rsidRPr="00100194" w:rsidP="00100194">
      <w:pPr>
        <w:pStyle w:val="ListBullet"/>
      </w:pPr>
      <w:r w:rsidRPr="00100194">
        <w:t>construction systems and waterproofing considerations and requirements</w:t>
      </w:r>
    </w:p>
    <w:p w:rsidR="00000000" w:rsidRPr="00100194" w:rsidP="00100194">
      <w:pPr>
        <w:pStyle w:val="ListBullet"/>
      </w:pPr>
      <w:r w:rsidRPr="00100194">
        <w:t>types and uses of materials storage and environmentally-friendly waste management</w:t>
      </w:r>
    </w:p>
    <w:p w:rsidR="00000000" w:rsidRPr="00100194" w:rsidP="00100194">
      <w:pPr>
        <w:pStyle w:val="ListBullet"/>
      </w:pPr>
      <w:r w:rsidRPr="00100194">
        <w:t>types and uses of plans, drawings and specifications for construction waterproofing</w:t>
      </w:r>
    </w:p>
    <w:p w:rsidR="00000000" w:rsidRPr="00100194" w:rsidP="00100194">
      <w:pPr>
        <w:pStyle w:val="ListBullet"/>
      </w:pPr>
      <w:r w:rsidRPr="00100194">
        <w:t>types and uses of tools and equipment for construction waterproofing</w:t>
      </w:r>
    </w:p>
    <w:p w:rsidR="00000000" w:rsidRPr="00100194" w:rsidP="00100194">
      <w:pPr>
        <w:pStyle w:val="ListBullet"/>
      </w:pPr>
      <w:r w:rsidRPr="00100194">
        <w:t>preparation for water</w:t>
      </w:r>
      <w:r w:rsidRPr="00100194">
        <w:t>proofing processes and waterproofing techniques</w:t>
      </w:r>
    </w:p>
    <w:p w:rsidR="00000000" w:rsidRPr="00100194" w:rsidP="00100194">
      <w:pPr>
        <w:pStyle w:val="ListBullet"/>
      </w:pPr>
      <w:r w:rsidRPr="00100194">
        <w:t>principles and considerations of water exclusion</w:t>
      </w:r>
    </w:p>
    <w:p w:rsidR="00000000" w:rsidRPr="00100194" w:rsidP="00100194">
      <w:pPr>
        <w:pStyle w:val="ListBullet"/>
      </w:pPr>
      <w:r w:rsidRPr="00100194">
        <w:t>quality requirements for construction waterproofing</w:t>
      </w:r>
    </w:p>
    <w:p w:rsidR="00000000" w:rsidRPr="00100194" w:rsidP="00100194">
      <w:pPr>
        <w:pStyle w:val="ListBullet"/>
      </w:pPr>
      <w:r w:rsidRPr="00100194">
        <w:t>waterproofing process materials:</w:t>
      </w:r>
    </w:p>
    <w:p w:rsidR="00000000" w:rsidRPr="00100194" w:rsidP="00100194">
      <w:pPr>
        <w:pStyle w:val="ListBullet2"/>
      </w:pPr>
      <w:r w:rsidRPr="00100194">
        <w:t>durability</w:t>
      </w:r>
    </w:p>
    <w:p w:rsidR="00000000" w:rsidRPr="00100194" w:rsidP="00100194">
      <w:pPr>
        <w:pStyle w:val="ListBullet2"/>
      </w:pPr>
      <w:r w:rsidRPr="00100194">
        <w:t>compatibility</w:t>
      </w:r>
    </w:p>
    <w:p w:rsidR="00000000" w:rsidRPr="00100194" w:rsidP="00100194">
      <w:pPr>
        <w:pStyle w:val="ListBullet2"/>
      </w:pPr>
      <w:r w:rsidRPr="00100194">
        <w:t xml:space="preserve">applications </w:t>
      </w:r>
    </w:p>
    <w:p w:rsidR="00000000" w:rsidRPr="00100194" w:rsidP="00100194">
      <w:pPr>
        <w:pStyle w:val="ListBullet2"/>
      </w:pPr>
      <w:r w:rsidRPr="00100194">
        <w:t>protection requirements.</w:t>
      </w:r>
    </w:p>
    <w:p w:rsidR="00000000" w:rsidRPr="00100194" w:rsidP="00100194">
      <w:pPr>
        <w:pStyle w:val="AllowPageBreak"/>
      </w:pPr>
    </w:p>
    <w:p w:rsidR="00000000" w:rsidRPr="00100194" w:rsidP="00100194">
      <w:pPr>
        <w:pStyle w:val="Heading1"/>
      </w:pPr>
      <w:bookmarkStart w:id="12" w:name="O_1290718"/>
      <w:bookmarkEnd w:id="12"/>
      <w:r w:rsidRPr="00100194">
        <w:t>Assessment Conditions</w:t>
      </w:r>
    </w:p>
    <w:p w:rsidR="00000000" w:rsidRPr="00100194" w:rsidP="008B3C21">
      <w:pPr>
        <w:pStyle w:val="BodyText"/>
      </w:pPr>
      <w:r w:rsidRPr="00100194">
        <w:t>Assessors must meet the requirements for assessors contained in the Standards for Registered Training Organisations.</w:t>
      </w:r>
    </w:p>
    <w:p w:rsidR="00000000" w:rsidRPr="00100194" w:rsidP="008B3C21">
      <w:pPr>
        <w:pStyle w:val="BodyText"/>
      </w:pPr>
      <w:r w:rsidRPr="00100194">
        <w:t>This unit must be assessed in the workplace or a close simulation using realistic workplace conditi</w:t>
      </w:r>
      <w:r w:rsidRPr="00100194">
        <w:t xml:space="preserve">ons, materials, activities, responsibilities, procedures, safety requirements and environmental considerations. </w:t>
      </w:r>
    </w:p>
    <w:p w:rsidR="00000000" w:rsidRPr="00100194" w:rsidP="00100194">
      <w:pPr>
        <w:pStyle w:val="Heading1"/>
      </w:pPr>
      <w:bookmarkStart w:id="13" w:name="O_1290731"/>
      <w:bookmarkEnd w:id="13"/>
      <w:r w:rsidRPr="00100194">
        <w:t>Links</w:t>
      </w:r>
    </w:p>
    <w:p w:rsidR="00000000" w:rsidRPr="00100194" w:rsidP="008B3C21">
      <w:pPr>
        <w:pStyle w:val="BodyText"/>
      </w:pPr>
      <w:r w:rsidRPr="0010019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8479D">
        <w:rPr>
          <w:rStyle w:val="Hyperlink"/>
        </w:rPr>
        <w:t>https://vetnet.gov.au/Pages/TrainingDocs.aspx?q=7e15fa6a-68b8-4097-b099-030a5569b1ad</w:t>
      </w:r>
      <w:r>
        <w:fldChar w:fldCharType="end"/>
      </w:r>
    </w:p>
    <w:p w:rsidR="00000000" w:rsidRPr="00100194" w:rsidP="00100194"/>
    <w:sectPr w:rsidSect="001001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rsidRPr="008B3C21" w:rsidP="008B3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21" w:rsidP="00100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C21" w:rsidP="001001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3C21" w:rsidP="001001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rsidP="00100194">
    <w:pPr>
      <w:pStyle w:val="Footer"/>
      <w:framePr w:wrap="around"/>
    </w:pPr>
    <w:r>
      <w:fldChar w:fldCharType="begin"/>
    </w:r>
    <w:r>
      <w:instrText xml:space="preserve"> DOCPROPERTY  Subject  \* MERGEFORMAT </w:instrText>
    </w:r>
    <w:r>
      <w:fldChar w:fldCharType="separate"/>
    </w:r>
    <w:r w:rsidR="008B3C21">
      <w:t>Approved</w:t>
    </w:r>
    <w:r w:rsidR="008B3C21">
      <w:fldChar w:fldCharType="end"/>
    </w:r>
    <w:r>
      <w:tab/>
      <w:t xml:space="preserve">Page </w:t>
    </w:r>
    <w:r>
      <w:fldChar w:fldCharType="begin"/>
    </w:r>
    <w:r>
      <w:instrText xml:space="preserve"> PAGE  \* Arabic  \* MERGEFORMAT </w:instrText>
    </w:r>
    <w:r>
      <w:fldChar w:fldCharType="separate"/>
    </w:r>
    <w:r w:rsidR="008B3C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3C21">
      <w:rPr>
        <w:noProof/>
      </w:rPr>
      <w:t>4</w:t>
    </w:r>
    <w:r>
      <w:rPr>
        <w:noProof/>
      </w:rPr>
      <w:fldChar w:fldCharType="end"/>
    </w:r>
  </w:p>
  <w:p w:rsidR="00100194" w:rsidP="00100194">
    <w:pPr>
      <w:pStyle w:val="Footer"/>
      <w:framePr w:wrap="around"/>
    </w:pPr>
    <w:r>
      <w:t xml:space="preserve">© Commonwealth of Australia, </w:t>
    </w:r>
    <w:r>
      <w:fldChar w:fldCharType="begin"/>
    </w:r>
    <w:r>
      <w:instrText xml:space="preserve"> DATE  \@ "yyyy"  \* MERGEFORMAT </w:instrText>
    </w:r>
    <w:r>
      <w:fldChar w:fldCharType="separate"/>
    </w:r>
    <w:r w:rsidR="008B3C21">
      <w:rPr>
        <w:noProof/>
      </w:rPr>
      <w:t>2025</w:t>
    </w:r>
    <w:r>
      <w:fldChar w:fldCharType="end"/>
    </w:r>
    <w:r>
      <w:tab/>
    </w:r>
    <w:r>
      <w:fldChar w:fldCharType="begin"/>
    </w:r>
    <w:r>
      <w:instrText xml:space="preserve"> DOCPROPERTY  Author  \* MERGEFORMAT </w:instrText>
    </w:r>
    <w:r>
      <w:fldChar w:fldCharType="separate"/>
    </w:r>
    <w:r w:rsidR="008B3C21">
      <w:t>BuildSkills Australia</w:t>
    </w:r>
    <w:r w:rsidR="008B3C21">
      <w:fldChar w:fldCharType="end"/>
    </w:r>
  </w:p>
  <w:p w:rsidR="00100194" w:rsidP="001001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194" w:rsidRPr="008B3C21" w:rsidP="008B3C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21" w:rsidRPr="002D2AF8" w:rsidP="00100194">
    <w:pPr>
      <w:pStyle w:val="Header"/>
      <w:framePr w:wrap="around"/>
    </w:pPr>
    <w:r>
      <w:fldChar w:fldCharType="begin"/>
    </w:r>
    <w:r>
      <w:instrText xml:space="preserve"> TITLE   \* MERGEFORMAT </w:instrText>
    </w:r>
    <w:r>
      <w:fldChar w:fldCharType="separate"/>
    </w:r>
    <w:r>
      <w:t>CPCCWP3005 Assess construction waterproofing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3C21" w:rsidP="001001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94" w:rsidRPr="002D2AF8" w:rsidP="00100194">
    <w:pPr>
      <w:pStyle w:val="Header"/>
      <w:framePr w:wrap="around"/>
    </w:pPr>
    <w:r>
      <w:fldChar w:fldCharType="begin"/>
    </w:r>
    <w:r>
      <w:instrText xml:space="preserve"> TITLE   \* MERGEFORMAT </w:instrText>
    </w:r>
    <w:r>
      <w:fldChar w:fldCharType="separate"/>
    </w:r>
    <w:r w:rsidR="008B3C21">
      <w:t>CPCCWP3005 Assess construction waterproofing processes</w:t>
    </w:r>
    <w:r w:rsidR="008B3C21">
      <w:fldChar w:fldCharType="end"/>
    </w:r>
    <w:r>
      <w:tab/>
      <w:t xml:space="preserve">Date this document was generated: </w:t>
    </w:r>
    <w:r>
      <w:fldChar w:fldCharType="begin"/>
    </w:r>
    <w:r>
      <w:instrText xml:space="preserve"> CREATEDATE  \@ "d MMMM yyyy"  \* MERGEFORMAT </w:instrText>
    </w:r>
    <w:r>
      <w:fldChar w:fldCharType="separate"/>
    </w:r>
    <w:r w:rsidR="008B3C21">
      <w:rPr>
        <w:noProof/>
      </w:rPr>
      <w:t>2 March 2025</w:t>
    </w:r>
    <w:r>
      <w:fldChar w:fldCharType="end"/>
    </w:r>
  </w:p>
  <w:p w:rsidR="00100194" w:rsidP="001001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64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A7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A5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1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194"/>
    <w:pPr>
      <w:spacing w:before="360" w:after="60"/>
      <w:outlineLvl w:val="0"/>
    </w:pPr>
    <w:rPr>
      <w:sz w:val="32"/>
    </w:rPr>
  </w:style>
  <w:style w:type="paragraph" w:styleId="Heading2">
    <w:name w:val="heading 2"/>
    <w:basedOn w:val="HeadingBase"/>
    <w:next w:val="BodyText"/>
    <w:link w:val="Heading2Char"/>
    <w:qFormat/>
    <w:rsid w:val="00100194"/>
    <w:pPr>
      <w:keepLines/>
      <w:spacing w:before="240" w:after="120"/>
      <w:outlineLvl w:val="1"/>
    </w:pPr>
    <w:rPr>
      <w:sz w:val="28"/>
      <w:szCs w:val="40"/>
    </w:rPr>
  </w:style>
  <w:style w:type="paragraph" w:styleId="Heading3">
    <w:name w:val="heading 3"/>
    <w:basedOn w:val="HeadingBase"/>
    <w:next w:val="BodyText"/>
    <w:link w:val="Heading3Char"/>
    <w:qFormat/>
    <w:rsid w:val="00100194"/>
    <w:pPr>
      <w:spacing w:before="180" w:after="120"/>
      <w:outlineLvl w:val="2"/>
    </w:pPr>
    <w:rPr>
      <w:spacing w:val="-10"/>
      <w:kern w:val="32"/>
    </w:rPr>
  </w:style>
  <w:style w:type="paragraph" w:styleId="Heading4">
    <w:name w:val="heading 4"/>
    <w:basedOn w:val="HeadingBase"/>
    <w:next w:val="BodyText"/>
    <w:link w:val="Heading4Char"/>
    <w:qFormat/>
    <w:rsid w:val="00100194"/>
    <w:pPr>
      <w:spacing w:before="160" w:after="120"/>
      <w:outlineLvl w:val="3"/>
    </w:pPr>
    <w:rPr>
      <w:sz w:val="22"/>
    </w:rPr>
  </w:style>
  <w:style w:type="paragraph" w:styleId="Heading5">
    <w:name w:val="heading 5"/>
    <w:basedOn w:val="HeadingBase"/>
    <w:next w:val="Normal"/>
    <w:link w:val="Heading5Char"/>
    <w:qFormat/>
    <w:rsid w:val="00100194"/>
    <w:pPr>
      <w:spacing w:before="80"/>
      <w:outlineLvl w:val="4"/>
    </w:pPr>
    <w:rPr>
      <w:color w:val="918585"/>
      <w:sz w:val="20"/>
    </w:rPr>
  </w:style>
  <w:style w:type="paragraph" w:styleId="Heading6">
    <w:name w:val="heading 6"/>
    <w:basedOn w:val="HeadingBase"/>
    <w:next w:val="Normal"/>
    <w:link w:val="Heading6Char"/>
    <w:qFormat/>
    <w:rsid w:val="00100194"/>
    <w:pPr>
      <w:spacing w:before="60"/>
      <w:outlineLvl w:val="5"/>
    </w:pPr>
    <w:rPr>
      <w:color w:val="918585"/>
      <w:sz w:val="20"/>
    </w:rPr>
  </w:style>
  <w:style w:type="paragraph" w:styleId="Heading7">
    <w:name w:val="heading 7"/>
    <w:basedOn w:val="Normal"/>
    <w:next w:val="Normal"/>
    <w:link w:val="Heading7Char"/>
    <w:qFormat/>
    <w:rsid w:val="00100194"/>
    <w:pPr>
      <w:ind w:left="720"/>
      <w:outlineLvl w:val="6"/>
    </w:pPr>
    <w:rPr>
      <w:i/>
    </w:rPr>
  </w:style>
  <w:style w:type="paragraph" w:styleId="Heading8">
    <w:name w:val="heading 8"/>
    <w:basedOn w:val="Normal"/>
    <w:next w:val="Normal"/>
    <w:link w:val="Heading8Char"/>
    <w:qFormat/>
    <w:rsid w:val="00100194"/>
    <w:pPr>
      <w:ind w:left="720"/>
      <w:outlineLvl w:val="7"/>
    </w:pPr>
    <w:rPr>
      <w:i/>
    </w:rPr>
  </w:style>
  <w:style w:type="paragraph" w:styleId="Heading9">
    <w:name w:val="heading 9"/>
    <w:basedOn w:val="Normal"/>
    <w:next w:val="Normal"/>
    <w:link w:val="Heading9Char"/>
    <w:qFormat/>
    <w:rsid w:val="00100194"/>
    <w:pPr>
      <w:ind w:left="720"/>
      <w:outlineLvl w:val="8"/>
    </w:pPr>
    <w:rPr>
      <w:i/>
    </w:rPr>
  </w:style>
  <w:style w:type="character" w:default="1" w:styleId="DefaultParagraphFont">
    <w:name w:val="Default Paragraph Font"/>
    <w:uiPriority w:val="1"/>
    <w:unhideWhenUsed/>
    <w:rsid w:val="00100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194"/>
  </w:style>
  <w:style w:type="character" w:customStyle="1" w:styleId="Heading1Char">
    <w:name w:val="Heading 1 Char"/>
    <w:basedOn w:val="DefaultParagraphFont"/>
    <w:link w:val="Heading1"/>
    <w:rsid w:val="00100194"/>
    <w:rPr>
      <w:rFonts w:ascii="Times New Roman" w:eastAsia="Times New Roman" w:hAnsi="Times New Roman" w:cs="Times New Roman"/>
      <w:b/>
      <w:sz w:val="32"/>
      <w:szCs w:val="20"/>
      <w:lang w:eastAsia="en-US"/>
    </w:rPr>
  </w:style>
  <w:style w:type="paragraph" w:styleId="BodyText">
    <w:name w:val="Body Text"/>
    <w:basedOn w:val="Normal"/>
    <w:link w:val="BodyTextChar"/>
    <w:rsid w:val="001001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194"/>
    <w:rPr>
      <w:rFonts w:ascii="Times New Roman" w:eastAsia="Times New Roman" w:hAnsi="Times New Roman" w:cs="Times New Roman"/>
      <w:sz w:val="24"/>
      <w:lang w:eastAsia="en-US"/>
    </w:rPr>
  </w:style>
  <w:style w:type="paragraph" w:styleId="ListBullet">
    <w:name w:val="List Bullet"/>
    <w:basedOn w:val="List"/>
    <w:rsid w:val="00100194"/>
    <w:pPr>
      <w:numPr>
        <w:numId w:val="12"/>
      </w:numPr>
      <w:tabs>
        <w:tab w:val="clear" w:pos="340"/>
      </w:tabs>
      <w:spacing w:before="40" w:after="40"/>
    </w:pPr>
  </w:style>
  <w:style w:type="paragraph" w:styleId="ListBullet2">
    <w:name w:val="List Bullet 2"/>
    <w:basedOn w:val="List2"/>
    <w:rsid w:val="00100194"/>
    <w:pPr>
      <w:numPr>
        <w:numId w:val="13"/>
      </w:numPr>
      <w:tabs>
        <w:tab w:val="clear" w:pos="680"/>
      </w:tabs>
    </w:pPr>
  </w:style>
  <w:style w:type="character" w:styleId="Emphasis">
    <w:name w:val="Emphasis"/>
    <w:basedOn w:val="DefaultParagraphFont"/>
    <w:qFormat/>
    <w:rsid w:val="00100194"/>
    <w:rPr>
      <w:i/>
    </w:rPr>
  </w:style>
  <w:style w:type="paragraph" w:customStyle="1" w:styleId="SuperHeading">
    <w:name w:val="SuperHeading"/>
    <w:basedOn w:val="Normal"/>
    <w:rsid w:val="00100194"/>
    <w:pPr>
      <w:spacing w:before="240" w:after="120"/>
      <w:outlineLvl w:val="0"/>
    </w:pPr>
    <w:rPr>
      <w:rFonts w:ascii="Times New Roman" w:hAnsi="Times New Roman"/>
      <w:b/>
      <w:sz w:val="32"/>
    </w:rPr>
  </w:style>
  <w:style w:type="paragraph" w:customStyle="1" w:styleId="AllowPageBreak">
    <w:name w:val="AllowPageBreak"/>
    <w:rsid w:val="00100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1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1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194"/>
    <w:rPr>
      <w:rFonts w:ascii="Courier New" w:eastAsia="Times New Roman" w:hAnsi="Courier New" w:cs="Times New Roman"/>
      <w:i/>
      <w:szCs w:val="20"/>
      <w:lang w:eastAsia="en-US"/>
    </w:rPr>
  </w:style>
  <w:style w:type="paragraph" w:customStyle="1" w:styleId="HeadingBase">
    <w:name w:val="Heading Base"/>
    <w:rsid w:val="00100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194"/>
    <w:pPr>
      <w:tabs>
        <w:tab w:val="right" w:leader="dot" w:pos="9072"/>
      </w:tabs>
      <w:ind w:left="567"/>
    </w:pPr>
    <w:rPr>
      <w:szCs w:val="22"/>
    </w:rPr>
  </w:style>
  <w:style w:type="paragraph" w:customStyle="1" w:styleId="TOCBase">
    <w:name w:val="TOC Base"/>
    <w:rsid w:val="00100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194"/>
    <w:pPr>
      <w:tabs>
        <w:tab w:val="right" w:leader="dot" w:pos="9072"/>
      </w:tabs>
      <w:spacing w:before="40" w:after="40"/>
      <w:ind w:left="284"/>
    </w:pPr>
    <w:rPr>
      <w:rFonts w:ascii="Times New Roman" w:hAnsi="Times New Roman"/>
    </w:rPr>
  </w:style>
  <w:style w:type="paragraph" w:styleId="TOC1">
    <w:name w:val="toc 1"/>
    <w:basedOn w:val="TOCBase"/>
    <w:next w:val="Normal"/>
    <w:rsid w:val="001001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194"/>
    <w:rPr>
      <w:rFonts w:ascii="Times New Roman" w:eastAsia="Times New Roman" w:hAnsi="Times New Roman" w:cs="Times New Roman"/>
      <w:sz w:val="16"/>
      <w:lang w:eastAsia="en-US"/>
    </w:rPr>
  </w:style>
  <w:style w:type="paragraph" w:styleId="Title">
    <w:name w:val="Title"/>
    <w:basedOn w:val="HeadingBase"/>
    <w:link w:val="TitleChar"/>
    <w:qFormat/>
    <w:rsid w:val="00100194"/>
    <w:pPr>
      <w:spacing w:before="5040"/>
      <w:jc w:val="center"/>
    </w:pPr>
    <w:rPr>
      <w:sz w:val="48"/>
      <w:szCs w:val="72"/>
      <w:lang w:val="en-US"/>
    </w:rPr>
  </w:style>
  <w:style w:type="character" w:customStyle="1" w:styleId="TitleChar">
    <w:name w:val="Title Char"/>
    <w:basedOn w:val="DefaultParagraphFont"/>
    <w:link w:val="Title"/>
    <w:rsid w:val="00100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194"/>
    <w:pPr>
      <w:tabs>
        <w:tab w:val="left" w:pos="3600"/>
        <w:tab w:val="left" w:pos="3958"/>
      </w:tabs>
    </w:pPr>
  </w:style>
  <w:style w:type="paragraph" w:styleId="List">
    <w:name w:val="List"/>
    <w:basedOn w:val="BodyText"/>
    <w:next w:val="BodyText"/>
    <w:rsid w:val="00100194"/>
    <w:pPr>
      <w:tabs>
        <w:tab w:val="left" w:pos="340"/>
      </w:tabs>
      <w:spacing w:before="60" w:after="60"/>
      <w:ind w:left="340" w:hanging="340"/>
    </w:pPr>
  </w:style>
  <w:style w:type="paragraph" w:customStyle="1" w:styleId="Note">
    <w:name w:val="Note"/>
    <w:basedOn w:val="BodyText"/>
    <w:rsid w:val="001001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194"/>
    <w:rPr>
      <w:b/>
      <w:spacing w:val="0"/>
    </w:rPr>
  </w:style>
  <w:style w:type="paragraph" w:customStyle="1" w:styleId="SuperTitle">
    <w:name w:val="SuperTitle"/>
    <w:basedOn w:val="Title"/>
    <w:rsid w:val="00100194"/>
    <w:pPr>
      <w:framePr w:wrap="auto" w:hAnchor="text" w:y="6049"/>
    </w:pPr>
    <w:rPr>
      <w:color w:val="000000"/>
      <w:sz w:val="40"/>
    </w:rPr>
  </w:style>
  <w:style w:type="paragraph" w:customStyle="1" w:styleId="TOCTitle">
    <w:name w:val="TOCTitle"/>
    <w:basedOn w:val="Heading1"/>
    <w:rsid w:val="00100194"/>
    <w:pPr>
      <w:spacing w:after="240"/>
      <w:jc w:val="center"/>
      <w:outlineLvl w:val="9"/>
    </w:pPr>
    <w:rPr>
      <w:caps/>
    </w:rPr>
  </w:style>
  <w:style w:type="paragraph" w:customStyle="1" w:styleId="Version">
    <w:name w:val="Version"/>
    <w:rsid w:val="00100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194"/>
    <w:pPr>
      <w:keepNext w:val="0"/>
      <w:tabs>
        <w:tab w:val="right" w:pos="4176"/>
      </w:tabs>
      <w:ind w:left="198" w:hanging="198"/>
    </w:pPr>
    <w:rPr>
      <w:rFonts w:ascii="Garamond" w:hAnsi="Garamond"/>
    </w:rPr>
  </w:style>
  <w:style w:type="paragraph" w:styleId="IndexHeading">
    <w:name w:val="index heading"/>
    <w:basedOn w:val="Normal"/>
    <w:next w:val="Index1"/>
    <w:semiHidden/>
    <w:rsid w:val="00100194"/>
    <w:pPr>
      <w:spacing w:before="120" w:after="120"/>
    </w:pPr>
    <w:rPr>
      <w:rFonts w:ascii="Arial" w:hAnsi="Arial"/>
      <w:b/>
      <w:color w:val="918585"/>
      <w:sz w:val="24"/>
    </w:rPr>
  </w:style>
  <w:style w:type="paragraph" w:styleId="Header">
    <w:name w:val="header"/>
    <w:basedOn w:val="Normal"/>
    <w:link w:val="HeaderChar"/>
    <w:rsid w:val="00100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194"/>
    <w:rPr>
      <w:rFonts w:ascii="Times New Roman" w:eastAsia="Times New Roman" w:hAnsi="Times New Roman" w:cs="Times New Roman"/>
      <w:sz w:val="16"/>
      <w:szCs w:val="20"/>
      <w:lang w:val="en-GB" w:eastAsia="en-US"/>
    </w:rPr>
  </w:style>
  <w:style w:type="paragraph" w:customStyle="1" w:styleId="Chapter">
    <w:name w:val="Chapter"/>
    <w:basedOn w:val="Normal"/>
    <w:rsid w:val="00100194"/>
    <w:pPr>
      <w:spacing w:before="240"/>
    </w:pPr>
    <w:rPr>
      <w:rFonts w:ascii="Times New Roman" w:hAnsi="Times New Roman"/>
      <w:smallCaps/>
      <w:spacing w:val="80"/>
      <w:sz w:val="28"/>
    </w:rPr>
  </w:style>
  <w:style w:type="paragraph" w:customStyle="1" w:styleId="InChapter">
    <w:name w:val="InChapter"/>
    <w:basedOn w:val="Heading3"/>
    <w:rsid w:val="00100194"/>
    <w:pPr>
      <w:spacing w:after="240"/>
      <w:outlineLvl w:val="9"/>
    </w:pPr>
    <w:rPr>
      <w:noProof/>
    </w:rPr>
  </w:style>
  <w:style w:type="paragraph" w:styleId="Index2">
    <w:name w:val="index 2"/>
    <w:basedOn w:val="Normal"/>
    <w:next w:val="Normal"/>
    <w:semiHidden/>
    <w:rsid w:val="00100194"/>
    <w:pPr>
      <w:tabs>
        <w:tab w:val="right" w:pos="4176"/>
      </w:tabs>
      <w:ind w:left="568" w:hanging="284"/>
    </w:pPr>
    <w:rPr>
      <w:rFonts w:ascii="Garamond" w:hAnsi="Garamond"/>
    </w:rPr>
  </w:style>
  <w:style w:type="paragraph" w:customStyle="1" w:styleId="Byline">
    <w:name w:val="Byline"/>
    <w:rsid w:val="00100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194"/>
    <w:pPr>
      <w:tabs>
        <w:tab w:val="clear" w:pos="3600"/>
        <w:tab w:val="clear" w:pos="3958"/>
      </w:tabs>
      <w:jc w:val="right"/>
    </w:pPr>
  </w:style>
  <w:style w:type="paragraph" w:styleId="Caption">
    <w:name w:val="caption"/>
    <w:basedOn w:val="BodyText"/>
    <w:next w:val="Normal"/>
    <w:qFormat/>
    <w:rsid w:val="00100194"/>
    <w:pPr>
      <w:framePr w:w="2268" w:hSpace="181" w:vSpace="181" w:wrap="around" w:vAnchor="text" w:hAnchor="page" w:x="1135" w:y="285" w:anchorLock="1"/>
    </w:pPr>
    <w:rPr>
      <w:i/>
    </w:rPr>
  </w:style>
  <w:style w:type="paragraph" w:customStyle="1" w:styleId="MiniTOCTitle">
    <w:name w:val="MiniTOCTitle"/>
    <w:basedOn w:val="Heading4"/>
    <w:rsid w:val="00100194"/>
    <w:pPr>
      <w:spacing w:before="240"/>
      <w:outlineLvl w:val="9"/>
    </w:pPr>
    <w:rPr>
      <w:noProof/>
      <w:sz w:val="24"/>
    </w:rPr>
  </w:style>
  <w:style w:type="paragraph" w:customStyle="1" w:styleId="MiniTOCItem">
    <w:name w:val="MiniTOCItem"/>
    <w:basedOn w:val="ListBullet"/>
    <w:rsid w:val="00100194"/>
    <w:pPr>
      <w:numPr>
        <w:numId w:val="0"/>
      </w:numPr>
      <w:tabs>
        <w:tab w:val="right" w:leader="dot" w:pos="6521"/>
      </w:tabs>
      <w:spacing w:before="0" w:after="0"/>
    </w:pPr>
  </w:style>
  <w:style w:type="paragraph" w:customStyle="1" w:styleId="TOFTitle">
    <w:name w:val="TOFTitle"/>
    <w:basedOn w:val="TOCTitle"/>
    <w:rsid w:val="00100194"/>
  </w:style>
  <w:style w:type="paragraph" w:styleId="TableofFigures">
    <w:name w:val="table of figures"/>
    <w:basedOn w:val="Normal"/>
    <w:next w:val="Normal"/>
    <w:semiHidden/>
    <w:rsid w:val="00100194"/>
    <w:pPr>
      <w:tabs>
        <w:tab w:val="right" w:leader="dot" w:pos="9072"/>
      </w:tabs>
      <w:ind w:left="970" w:hanging="403"/>
    </w:pPr>
    <w:rPr>
      <w:rFonts w:ascii="Times New Roman" w:hAnsi="Times New Roman"/>
      <w:b/>
    </w:rPr>
  </w:style>
  <w:style w:type="paragraph" w:styleId="ListNumber">
    <w:name w:val="List Number"/>
    <w:basedOn w:val="List"/>
    <w:rsid w:val="00100194"/>
    <w:pPr>
      <w:numPr>
        <w:numId w:val="15"/>
      </w:numPr>
      <w:tabs>
        <w:tab w:val="clear" w:pos="340"/>
      </w:tabs>
    </w:pPr>
  </w:style>
  <w:style w:type="character" w:customStyle="1" w:styleId="WingdingSymbols">
    <w:name w:val="Wingding Symbols"/>
    <w:rsid w:val="00100194"/>
    <w:rPr>
      <w:rFonts w:ascii="Wingdings" w:hAnsi="Wingdings"/>
    </w:rPr>
  </w:style>
  <w:style w:type="paragraph" w:customStyle="1" w:styleId="TableHeading">
    <w:name w:val="Table Heading"/>
    <w:basedOn w:val="HeadingBase"/>
    <w:rsid w:val="00100194"/>
    <w:pPr>
      <w:keepLines/>
      <w:pBdr>
        <w:bottom w:val="single" w:sz="6" w:space="1" w:color="918585"/>
      </w:pBdr>
      <w:spacing w:before="240"/>
    </w:pPr>
  </w:style>
  <w:style w:type="character" w:customStyle="1" w:styleId="HotSpot">
    <w:name w:val="HotSpot"/>
    <w:rsid w:val="00100194"/>
    <w:rPr>
      <w:color w:val="0033CC"/>
      <w:u w:val="none"/>
    </w:rPr>
  </w:style>
  <w:style w:type="paragraph" w:customStyle="1" w:styleId="BodyTextRight">
    <w:name w:val="Body Text Right"/>
    <w:basedOn w:val="BodyText"/>
    <w:rsid w:val="00100194"/>
    <w:pPr>
      <w:spacing w:before="0" w:after="0"/>
      <w:jc w:val="right"/>
    </w:pPr>
  </w:style>
  <w:style w:type="paragraph" w:styleId="Index3">
    <w:name w:val="index 3"/>
    <w:basedOn w:val="ListNumber2"/>
    <w:next w:val="Normal"/>
    <w:semiHidden/>
    <w:rsid w:val="00100194"/>
    <w:pPr>
      <w:numPr>
        <w:numId w:val="0"/>
      </w:numPr>
      <w:tabs>
        <w:tab w:val="right" w:leader="dot" w:pos="4176"/>
      </w:tabs>
    </w:pPr>
  </w:style>
  <w:style w:type="paragraph" w:styleId="ListNumber2">
    <w:name w:val="List Number 2"/>
    <w:basedOn w:val="List2"/>
    <w:rsid w:val="00100194"/>
    <w:pPr>
      <w:numPr>
        <w:numId w:val="10"/>
      </w:numPr>
      <w:tabs>
        <w:tab w:val="clear" w:pos="1060"/>
      </w:tabs>
    </w:pPr>
  </w:style>
  <w:style w:type="paragraph" w:customStyle="1" w:styleId="MarginNote">
    <w:name w:val="Margin Note"/>
    <w:basedOn w:val="BodyText"/>
    <w:rsid w:val="00100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1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194"/>
    <w:rPr>
      <w:sz w:val="32"/>
    </w:rPr>
  </w:style>
  <w:style w:type="paragraph" w:customStyle="1" w:styleId="HeadingProcedure">
    <w:name w:val="Heading Procedure"/>
    <w:basedOn w:val="HeadingBase"/>
    <w:next w:val="Normal"/>
    <w:rsid w:val="00100194"/>
    <w:pPr>
      <w:tabs>
        <w:tab w:val="left" w:pos="0"/>
      </w:tabs>
      <w:spacing w:before="120" w:after="60"/>
    </w:pPr>
    <w:rPr>
      <w:i/>
      <w:color w:val="918585"/>
      <w:sz w:val="22"/>
    </w:rPr>
  </w:style>
  <w:style w:type="paragraph" w:customStyle="1" w:styleId="TableBodyText">
    <w:name w:val="Table Body Text"/>
    <w:basedOn w:val="BodyText"/>
    <w:rsid w:val="00100194"/>
    <w:pPr>
      <w:spacing w:before="60" w:after="60"/>
    </w:pPr>
  </w:style>
  <w:style w:type="paragraph" w:styleId="ListContinue">
    <w:name w:val="List Continue"/>
    <w:basedOn w:val="List"/>
    <w:rsid w:val="00100194"/>
    <w:pPr>
      <w:ind w:firstLine="0"/>
    </w:pPr>
  </w:style>
  <w:style w:type="paragraph" w:customStyle="1" w:styleId="ListNote">
    <w:name w:val="List Note"/>
    <w:basedOn w:val="List"/>
    <w:rsid w:val="00100194"/>
    <w:pPr>
      <w:pBdr>
        <w:top w:val="single" w:sz="6" w:space="2" w:color="918585"/>
        <w:bottom w:val="single" w:sz="6" w:space="2" w:color="918585"/>
      </w:pBdr>
      <w:tabs>
        <w:tab w:val="left" w:pos="1021"/>
      </w:tabs>
      <w:ind w:firstLine="0"/>
    </w:pPr>
  </w:style>
  <w:style w:type="paragraph" w:customStyle="1" w:styleId="Warning">
    <w:name w:val="Warning"/>
    <w:basedOn w:val="BodyText"/>
    <w:rsid w:val="00100194"/>
    <w:pPr>
      <w:shd w:val="clear" w:color="auto" w:fill="D9D9D9"/>
      <w:tabs>
        <w:tab w:val="left" w:pos="992"/>
      </w:tabs>
      <w:ind w:left="119" w:right="119"/>
    </w:pPr>
    <w:rPr>
      <w:sz w:val="20"/>
    </w:rPr>
  </w:style>
  <w:style w:type="paragraph" w:customStyle="1" w:styleId="MarginIcons">
    <w:name w:val="Margin Icons"/>
    <w:basedOn w:val="BodyText"/>
    <w:rsid w:val="00100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194"/>
    <w:rPr>
      <w:rFonts w:ascii="Courier New" w:hAnsi="Courier New"/>
    </w:rPr>
  </w:style>
  <w:style w:type="paragraph" w:customStyle="1" w:styleId="NoteBullet">
    <w:name w:val="Note Bullet"/>
    <w:basedOn w:val="Note"/>
    <w:rsid w:val="00100194"/>
    <w:pPr>
      <w:tabs>
        <w:tab w:val="clear" w:pos="680"/>
      </w:tabs>
      <w:spacing w:before="60" w:after="60"/>
    </w:pPr>
  </w:style>
  <w:style w:type="paragraph" w:customStyle="1" w:styleId="SubHeading2">
    <w:name w:val="SubHeading2"/>
    <w:basedOn w:val="HeadingBase"/>
    <w:rsid w:val="00100194"/>
    <w:pPr>
      <w:spacing w:before="240" w:after="60"/>
    </w:pPr>
    <w:rPr>
      <w:sz w:val="20"/>
    </w:rPr>
  </w:style>
  <w:style w:type="paragraph" w:customStyle="1" w:styleId="SubHeading1">
    <w:name w:val="SubHeading1"/>
    <w:basedOn w:val="HeadingBase"/>
    <w:rsid w:val="00100194"/>
    <w:pPr>
      <w:spacing w:before="240" w:after="60"/>
    </w:pPr>
    <w:rPr>
      <w:color w:val="918585"/>
      <w:sz w:val="22"/>
    </w:rPr>
  </w:style>
  <w:style w:type="paragraph" w:customStyle="1" w:styleId="SideHeading">
    <w:name w:val="Side Heading"/>
    <w:basedOn w:val="HeadingBase"/>
    <w:rsid w:val="00100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194"/>
    <w:pPr>
      <w:tabs>
        <w:tab w:val="num" w:pos="360"/>
      </w:tabs>
    </w:pPr>
  </w:style>
  <w:style w:type="paragraph" w:styleId="PlainText">
    <w:name w:val="Plain Text"/>
    <w:basedOn w:val="Normal"/>
    <w:link w:val="PlainTextChar"/>
    <w:rsid w:val="00100194"/>
    <w:rPr>
      <w:sz w:val="20"/>
    </w:rPr>
  </w:style>
  <w:style w:type="character" w:customStyle="1" w:styleId="PlainTextChar">
    <w:name w:val="Plain Text Char"/>
    <w:basedOn w:val="DefaultParagraphFont"/>
    <w:link w:val="PlainText"/>
    <w:rsid w:val="00100194"/>
    <w:rPr>
      <w:rFonts w:ascii="Courier New" w:eastAsia="Times New Roman" w:hAnsi="Courier New" w:cs="Times New Roman"/>
      <w:sz w:val="20"/>
      <w:szCs w:val="20"/>
      <w:lang w:eastAsia="en-US"/>
    </w:rPr>
  </w:style>
  <w:style w:type="character" w:customStyle="1" w:styleId="MenuOption">
    <w:name w:val="Menu Option"/>
    <w:basedOn w:val="DefaultParagraphFont"/>
    <w:rsid w:val="00100194"/>
    <w:rPr>
      <w:b/>
      <w:smallCaps/>
    </w:rPr>
  </w:style>
  <w:style w:type="paragraph" w:customStyle="1" w:styleId="TableListNumber">
    <w:name w:val="Table List Number"/>
    <w:basedOn w:val="ListNumber"/>
    <w:rsid w:val="00100194"/>
    <w:pPr>
      <w:numPr>
        <w:numId w:val="0"/>
      </w:numPr>
    </w:pPr>
  </w:style>
  <w:style w:type="paragraph" w:styleId="TOC4">
    <w:name w:val="toc 4"/>
    <w:basedOn w:val="TOCBase"/>
    <w:next w:val="Normal"/>
    <w:semiHidden/>
    <w:rsid w:val="00100194"/>
    <w:pPr>
      <w:tabs>
        <w:tab w:val="right" w:leader="dot" w:pos="9071"/>
      </w:tabs>
      <w:ind w:left="1701"/>
    </w:pPr>
  </w:style>
  <w:style w:type="paragraph" w:customStyle="1" w:styleId="ListAlpha">
    <w:name w:val="List Alpha"/>
    <w:basedOn w:val="List"/>
    <w:rsid w:val="00100194"/>
    <w:pPr>
      <w:numPr>
        <w:numId w:val="9"/>
      </w:numPr>
    </w:pPr>
  </w:style>
  <w:style w:type="paragraph" w:customStyle="1" w:styleId="ListAlpha2">
    <w:name w:val="List Alpha 2"/>
    <w:basedOn w:val="List2"/>
    <w:rsid w:val="00100194"/>
    <w:pPr>
      <w:numPr>
        <w:numId w:val="8"/>
      </w:numPr>
    </w:pPr>
  </w:style>
  <w:style w:type="paragraph" w:styleId="List2">
    <w:name w:val="List 2"/>
    <w:basedOn w:val="BodyText"/>
    <w:rsid w:val="00100194"/>
    <w:pPr>
      <w:tabs>
        <w:tab w:val="left" w:pos="680"/>
      </w:tabs>
      <w:spacing w:before="60" w:after="60"/>
      <w:ind w:left="680" w:hanging="340"/>
    </w:pPr>
  </w:style>
  <w:style w:type="paragraph" w:styleId="List3">
    <w:name w:val="List 3"/>
    <w:basedOn w:val="BodyText"/>
    <w:rsid w:val="00100194"/>
    <w:pPr>
      <w:tabs>
        <w:tab w:val="left" w:pos="1021"/>
      </w:tabs>
      <w:spacing w:before="60" w:after="60"/>
      <w:ind w:left="1020" w:hanging="340"/>
    </w:pPr>
  </w:style>
  <w:style w:type="paragraph" w:styleId="List4">
    <w:name w:val="List 4"/>
    <w:basedOn w:val="BodyText"/>
    <w:rsid w:val="00100194"/>
    <w:pPr>
      <w:tabs>
        <w:tab w:val="left" w:pos="1361"/>
      </w:tabs>
      <w:spacing w:before="60" w:after="60"/>
      <w:ind w:left="1361" w:hanging="340"/>
    </w:pPr>
  </w:style>
  <w:style w:type="paragraph" w:styleId="List5">
    <w:name w:val="List 5"/>
    <w:basedOn w:val="BodyText"/>
    <w:rsid w:val="00100194"/>
    <w:pPr>
      <w:tabs>
        <w:tab w:val="left" w:pos="1701"/>
      </w:tabs>
      <w:spacing w:before="60" w:after="60"/>
      <w:ind w:left="1701" w:hanging="340"/>
    </w:pPr>
  </w:style>
  <w:style w:type="paragraph" w:styleId="ListBullet3">
    <w:name w:val="List Bullet 3"/>
    <w:basedOn w:val="List3"/>
    <w:rsid w:val="00100194"/>
    <w:pPr>
      <w:numPr>
        <w:numId w:val="14"/>
      </w:numPr>
      <w:tabs>
        <w:tab w:val="clear" w:pos="1021"/>
      </w:tabs>
      <w:ind w:left="1037" w:hanging="357"/>
    </w:pPr>
  </w:style>
  <w:style w:type="paragraph" w:styleId="ListBullet4">
    <w:name w:val="List Bullet 4"/>
    <w:basedOn w:val="List4"/>
    <w:rsid w:val="00100194"/>
    <w:pPr>
      <w:numPr>
        <w:numId w:val="3"/>
      </w:numPr>
      <w:tabs>
        <w:tab w:val="clear" w:pos="1361"/>
      </w:tabs>
    </w:pPr>
  </w:style>
  <w:style w:type="paragraph" w:styleId="ListBullet5">
    <w:name w:val="List Bullet 5"/>
    <w:basedOn w:val="List5"/>
    <w:rsid w:val="00100194"/>
    <w:pPr>
      <w:numPr>
        <w:numId w:val="4"/>
      </w:numPr>
    </w:pPr>
  </w:style>
  <w:style w:type="paragraph" w:styleId="ListContinue2">
    <w:name w:val="List Continue 2"/>
    <w:basedOn w:val="List2"/>
    <w:rsid w:val="00100194"/>
    <w:pPr>
      <w:ind w:firstLine="0"/>
    </w:pPr>
  </w:style>
  <w:style w:type="paragraph" w:styleId="ListContinue3">
    <w:name w:val="List Continue 3"/>
    <w:basedOn w:val="List3"/>
    <w:rsid w:val="00100194"/>
    <w:pPr>
      <w:ind w:left="1021" w:firstLine="0"/>
    </w:pPr>
  </w:style>
  <w:style w:type="paragraph" w:styleId="ListContinue4">
    <w:name w:val="List Continue 4"/>
    <w:basedOn w:val="List4"/>
    <w:rsid w:val="00100194"/>
    <w:pPr>
      <w:ind w:firstLine="0"/>
    </w:pPr>
  </w:style>
  <w:style w:type="paragraph" w:styleId="ListContinue5">
    <w:name w:val="List Continue 5"/>
    <w:basedOn w:val="List5"/>
    <w:rsid w:val="00100194"/>
    <w:pPr>
      <w:ind w:firstLine="0"/>
    </w:pPr>
  </w:style>
  <w:style w:type="paragraph" w:styleId="ListNumber3">
    <w:name w:val="List Number 3"/>
    <w:basedOn w:val="List3"/>
    <w:rsid w:val="00100194"/>
    <w:pPr>
      <w:numPr>
        <w:numId w:val="5"/>
      </w:numPr>
    </w:pPr>
  </w:style>
  <w:style w:type="paragraph" w:styleId="ListNumber4">
    <w:name w:val="List Number 4"/>
    <w:basedOn w:val="List4"/>
    <w:rsid w:val="00100194"/>
    <w:pPr>
      <w:numPr>
        <w:numId w:val="6"/>
      </w:numPr>
    </w:pPr>
  </w:style>
  <w:style w:type="paragraph" w:styleId="ListNumber5">
    <w:name w:val="List Number 5"/>
    <w:basedOn w:val="List5"/>
    <w:rsid w:val="00100194"/>
    <w:pPr>
      <w:numPr>
        <w:numId w:val="7"/>
      </w:numPr>
    </w:pPr>
  </w:style>
  <w:style w:type="paragraph" w:styleId="BlockText">
    <w:name w:val="Block Text"/>
    <w:basedOn w:val="Normal"/>
    <w:rsid w:val="00100194"/>
    <w:pPr>
      <w:spacing w:after="120"/>
      <w:ind w:left="1440" w:right="1440"/>
    </w:pPr>
  </w:style>
  <w:style w:type="character" w:customStyle="1" w:styleId="Subscript">
    <w:name w:val="Subscript"/>
    <w:basedOn w:val="DefaultParagraphFont"/>
    <w:rsid w:val="00100194"/>
    <w:rPr>
      <w:sz w:val="16"/>
      <w:vertAlign w:val="subscript"/>
    </w:rPr>
  </w:style>
  <w:style w:type="character" w:customStyle="1" w:styleId="Superscript">
    <w:name w:val="Superscript"/>
    <w:basedOn w:val="DefaultParagraphFont"/>
    <w:rsid w:val="00100194"/>
    <w:rPr>
      <w:sz w:val="16"/>
      <w:vertAlign w:val="superscript"/>
    </w:rPr>
  </w:style>
  <w:style w:type="character" w:customStyle="1" w:styleId="Symbols">
    <w:name w:val="Symbols"/>
    <w:basedOn w:val="DefaultParagraphFont"/>
    <w:rsid w:val="00100194"/>
    <w:rPr>
      <w:rFonts w:ascii="Symbol" w:hAnsi="Symbol"/>
    </w:rPr>
  </w:style>
  <w:style w:type="character" w:customStyle="1" w:styleId="MenuOptions">
    <w:name w:val="Menu Options"/>
    <w:basedOn w:val="DefaultParagraphFont"/>
    <w:rsid w:val="00100194"/>
    <w:rPr>
      <w:rFonts w:ascii="Arial Narrow" w:hAnsi="Arial Narrow"/>
      <w:smallCaps/>
    </w:rPr>
  </w:style>
  <w:style w:type="character" w:customStyle="1" w:styleId="Buttons">
    <w:name w:val="Buttons"/>
    <w:basedOn w:val="DefaultParagraphFont"/>
    <w:rsid w:val="00100194"/>
    <w:rPr>
      <w:b/>
    </w:rPr>
  </w:style>
  <w:style w:type="character" w:customStyle="1" w:styleId="Underlined">
    <w:name w:val="Underlined"/>
    <w:basedOn w:val="DefaultParagraphFont"/>
    <w:rsid w:val="00100194"/>
    <w:rPr>
      <w:u w:val="single"/>
    </w:rPr>
  </w:style>
  <w:style w:type="paragraph" w:customStyle="1" w:styleId="TableBodyTextRight">
    <w:name w:val="Table Body Text Right"/>
    <w:basedOn w:val="TableBodyText"/>
    <w:rsid w:val="00100194"/>
    <w:pPr>
      <w:widowControl w:val="0"/>
      <w:autoSpaceDE w:val="0"/>
      <w:autoSpaceDN w:val="0"/>
      <w:adjustRightInd w:val="0"/>
      <w:jc w:val="right"/>
    </w:pPr>
    <w:rPr>
      <w:rFonts w:cs="Arial"/>
      <w:szCs w:val="18"/>
    </w:rPr>
  </w:style>
  <w:style w:type="paragraph" w:customStyle="1" w:styleId="CopyrightText">
    <w:name w:val="Copyright Text"/>
    <w:basedOn w:val="BodyText"/>
    <w:rsid w:val="00100194"/>
    <w:rPr>
      <w:sz w:val="18"/>
    </w:rPr>
  </w:style>
  <w:style w:type="paragraph" w:customStyle="1" w:styleId="BodySmallRight">
    <w:name w:val="Body Small Right"/>
    <w:basedOn w:val="BodyTextRight"/>
    <w:rsid w:val="00100194"/>
    <w:rPr>
      <w:sz w:val="18"/>
      <w:szCs w:val="18"/>
    </w:rPr>
  </w:style>
  <w:style w:type="paragraph" w:customStyle="1" w:styleId="MarginEdition">
    <w:name w:val="Margin Edition"/>
    <w:basedOn w:val="MarginNote"/>
    <w:rsid w:val="00100194"/>
    <w:pPr>
      <w:spacing w:before="0" w:after="0"/>
    </w:pPr>
    <w:rPr>
      <w:rFonts w:ascii="Times New Roman" w:hAnsi="Times New Roman"/>
      <w:color w:val="999999"/>
    </w:rPr>
  </w:style>
  <w:style w:type="paragraph" w:customStyle="1" w:styleId="Spacer">
    <w:name w:val="Spacer"/>
    <w:basedOn w:val="Normal"/>
    <w:rsid w:val="00100194"/>
    <w:rPr>
      <w:sz w:val="2"/>
      <w:szCs w:val="2"/>
    </w:rPr>
  </w:style>
  <w:style w:type="character" w:customStyle="1" w:styleId="Small">
    <w:name w:val="Small"/>
    <w:basedOn w:val="DefaultParagraphFont"/>
    <w:rsid w:val="00100194"/>
    <w:rPr>
      <w:sz w:val="16"/>
    </w:rPr>
  </w:style>
  <w:style w:type="paragraph" w:customStyle="1" w:styleId="WideTable">
    <w:name w:val="Wide Table"/>
    <w:basedOn w:val="Normal"/>
    <w:rsid w:val="00100194"/>
    <w:pPr>
      <w:ind w:left="-1418"/>
    </w:pPr>
    <w:rPr>
      <w:sz w:val="2"/>
      <w:szCs w:val="2"/>
    </w:rPr>
  </w:style>
  <w:style w:type="character" w:styleId="PageNumber">
    <w:name w:val="page number"/>
    <w:basedOn w:val="DefaultParagraphFont"/>
    <w:rsid w:val="00100194"/>
  </w:style>
  <w:style w:type="paragraph" w:styleId="Quote">
    <w:name w:val="Quote"/>
    <w:basedOn w:val="Heading1"/>
    <w:link w:val="QuoteChar"/>
    <w:qFormat/>
    <w:rsid w:val="00100194"/>
    <w:rPr>
      <w:b w:val="0"/>
      <w:sz w:val="72"/>
      <w:szCs w:val="72"/>
      <w:lang w:val="en-NZ"/>
    </w:rPr>
  </w:style>
  <w:style w:type="character" w:customStyle="1" w:styleId="QuoteChar">
    <w:name w:val="Quote Char"/>
    <w:basedOn w:val="DefaultParagraphFont"/>
    <w:link w:val="Quote"/>
    <w:rsid w:val="00100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194"/>
    <w:pPr>
      <w:pageBreakBefore/>
    </w:pPr>
  </w:style>
  <w:style w:type="paragraph" w:customStyle="1" w:styleId="Border">
    <w:name w:val="Border"/>
    <w:basedOn w:val="Normal"/>
    <w:qFormat/>
    <w:rsid w:val="00100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194"/>
    <w:rPr>
      <w:b/>
      <w:bCs/>
      <w:i/>
      <w:iCs/>
      <w:color w:val="auto"/>
    </w:rPr>
  </w:style>
  <w:style w:type="paragraph" w:styleId="IntenseQuote">
    <w:name w:val="Intense Quote"/>
    <w:basedOn w:val="Normal"/>
    <w:next w:val="Normal"/>
    <w:link w:val="IntenseQuoteChar"/>
    <w:uiPriority w:val="30"/>
    <w:qFormat/>
    <w:rsid w:val="00100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1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194"/>
    <w:rPr>
      <w:smallCaps/>
      <w:color w:val="auto"/>
      <w:u w:val="single"/>
    </w:rPr>
  </w:style>
  <w:style w:type="character" w:styleId="IntenseReference">
    <w:name w:val="Intense Reference"/>
    <w:basedOn w:val="DefaultParagraphFont"/>
    <w:uiPriority w:val="32"/>
    <w:qFormat/>
    <w:rsid w:val="00100194"/>
    <w:rPr>
      <w:b/>
      <w:bCs/>
      <w:smallCaps/>
      <w:color w:val="auto"/>
      <w:spacing w:val="5"/>
      <w:u w:val="single"/>
    </w:rPr>
  </w:style>
  <w:style w:type="paragraph" w:customStyle="1" w:styleId="2ColumnHeading">
    <w:name w:val="2Column Heading"/>
    <w:basedOn w:val="BodyText"/>
    <w:qFormat/>
    <w:rsid w:val="00100194"/>
    <w:pPr>
      <w:spacing w:after="60"/>
      <w:ind w:left="-2268"/>
    </w:pPr>
    <w:rPr>
      <w:b/>
    </w:rPr>
  </w:style>
  <w:style w:type="paragraph" w:customStyle="1" w:styleId="Heading1TOC">
    <w:name w:val="Heading1 TOC"/>
    <w:basedOn w:val="Normal"/>
    <w:qFormat/>
    <w:rsid w:val="00100194"/>
    <w:pPr>
      <w:spacing w:before="240" w:after="120"/>
    </w:pPr>
    <w:rPr>
      <w:rFonts w:ascii="Times New Roman" w:hAnsi="Times New Roman"/>
      <w:b/>
      <w:sz w:val="32"/>
    </w:rPr>
  </w:style>
  <w:style w:type="paragraph" w:customStyle="1" w:styleId="Heading2TOC">
    <w:name w:val="Heading2 TOC"/>
    <w:basedOn w:val="Normal"/>
    <w:qFormat/>
    <w:rsid w:val="00100194"/>
    <w:pPr>
      <w:spacing w:before="240" w:after="60"/>
    </w:pPr>
    <w:rPr>
      <w:rFonts w:ascii="Times New Roman" w:hAnsi="Times New Roman"/>
      <w:b/>
      <w:sz w:val="28"/>
    </w:rPr>
  </w:style>
  <w:style w:type="character" w:customStyle="1" w:styleId="Underline">
    <w:name w:val="Underline"/>
    <w:basedOn w:val="DefaultParagraphFont"/>
    <w:qFormat/>
    <w:rsid w:val="00100194"/>
    <w:rPr>
      <w:u w:val="single"/>
    </w:rPr>
  </w:style>
  <w:style w:type="character" w:customStyle="1" w:styleId="BoldandItalics">
    <w:name w:val="Bold and Italics"/>
    <w:qFormat/>
    <w:rsid w:val="00100194"/>
    <w:rPr>
      <w:b/>
      <w:i/>
      <w:u w:val="none"/>
    </w:rPr>
  </w:style>
  <w:style w:type="paragraph" w:styleId="BalloonText">
    <w:name w:val="Balloon Text"/>
    <w:basedOn w:val="Normal"/>
    <w:link w:val="BalloonTextChar"/>
    <w:rsid w:val="00100194"/>
    <w:rPr>
      <w:rFonts w:ascii="Tahoma" w:hAnsi="Tahoma" w:cs="Tahoma"/>
      <w:sz w:val="16"/>
      <w:szCs w:val="16"/>
    </w:rPr>
  </w:style>
  <w:style w:type="character" w:customStyle="1" w:styleId="BalloonTextChar">
    <w:name w:val="Balloon Text Char"/>
    <w:basedOn w:val="DefaultParagraphFont"/>
    <w:link w:val="BalloonText"/>
    <w:rsid w:val="001001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1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1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194"/>
    <w:rPr>
      <w:b/>
      <w:color w:val="660033"/>
      <w:spacing w:val="0"/>
    </w:rPr>
  </w:style>
  <w:style w:type="paragraph" w:customStyle="1" w:styleId="Nameditemlist">
    <w:name w:val="Named item list"/>
    <w:basedOn w:val="BodyText"/>
    <w:qFormat/>
    <w:rsid w:val="00100194"/>
    <w:pPr>
      <w:tabs>
        <w:tab w:val="left" w:pos="2835"/>
      </w:tabs>
      <w:ind w:left="2835" w:hanging="2835"/>
    </w:pPr>
  </w:style>
  <w:style w:type="paragraph" w:customStyle="1" w:styleId="BodyTextnopadding">
    <w:name w:val="Body Text no padding"/>
    <w:basedOn w:val="BodyText"/>
    <w:qFormat/>
    <w:rsid w:val="00100194"/>
    <w:pPr>
      <w:spacing w:before="0" w:after="0"/>
    </w:pPr>
  </w:style>
  <w:style w:type="paragraph" w:customStyle="1" w:styleId="BodyTextBold">
    <w:name w:val="Body Text Bold"/>
    <w:basedOn w:val="BodyText"/>
    <w:qFormat/>
    <w:rsid w:val="00100194"/>
    <w:rPr>
      <w:b/>
    </w:rPr>
  </w:style>
  <w:style w:type="character" w:styleId="Hyperlink">
    <w:name w:val="Hyperlink"/>
    <w:basedOn w:val="DefaultParagraphFont"/>
    <w:uiPriority w:val="99"/>
    <w:unhideWhenUsed/>
    <w:rsid w:val="008B3C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5526</Characters>
  <Application>Microsoft Office Word</Application>
  <DocSecurity>0</DocSecurity>
  <Lines>184</Lines>
  <Paragraphs>111</Paragraphs>
  <ScaleCrop>false</ScaleCrop>
  <Company>Author-it Software Corporation Ltd.</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CPCCWP3005 Assess construction waterproofing processes</dc:title>
  <dc:subject>Approved</dc:subject>
  <dc:creator>BuildSkills Australia</dc:creator>
  <cp:keywords>Release: 3</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