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049" w:rsidP="009A6049">
      <w:pPr>
        <w:pStyle w:val="Title"/>
      </w:pPr>
      <w:r>
        <w:fldChar w:fldCharType="begin"/>
      </w:r>
      <w:r>
        <w:instrText xml:space="preserve"> TITLE   \* MERGEFORMAT </w:instrText>
      </w:r>
      <w:r>
        <w:fldChar w:fldCharType="separate"/>
      </w:r>
      <w:r>
        <w:t>CPCCWP3004 Apply waterproofing remedial processes</w:t>
      </w:r>
      <w:r>
        <w:fldChar w:fldCharType="end"/>
      </w:r>
    </w:p>
    <w:p w:rsidR="009A6049" w:rsidP="009A6049">
      <w:pPr>
        <w:pStyle w:val="Version"/>
        <w:sectPr w:rsidSect="003979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9796E" w:rsidP="0039796E">
      <w:pPr>
        <w:pStyle w:val="SuperHeading"/>
      </w:pPr>
      <w:r w:rsidRPr="0039796E">
        <w:t>CPCCWP3004 Apply waterproofing remedial processes</w:t>
      </w:r>
    </w:p>
    <w:p w:rsidR="00000000" w:rsidRPr="0039796E" w:rsidP="0039796E">
      <w:pPr>
        <w:pStyle w:val="Heading1"/>
      </w:pPr>
      <w:bookmarkStart w:id="1" w:name="O_1290745"/>
      <w:bookmarkEnd w:id="1"/>
      <w:r w:rsidRPr="0039796E">
        <w:t>Modification History</w:t>
      </w:r>
    </w:p>
    <w:tbl>
      <w:tblPr>
        <w:tblW w:w="0" w:type="auto"/>
        <w:tblLayout w:type="fixed"/>
        <w:tblCellMar>
          <w:left w:w="62" w:type="dxa"/>
          <w:right w:w="62" w:type="dxa"/>
        </w:tblCellMar>
        <w:tblLook w:val="0000"/>
      </w:tblPr>
      <w:tblGrid>
        <w:gridCol w:w="1128"/>
        <w:gridCol w:w="7944"/>
      </w:tblGrid>
      <w:tr w:rsidTr="0039796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Release 3</w:t>
            </w:r>
          </w:p>
        </w:tc>
        <w:tc>
          <w:tcPr>
            <w:tcW w:w="7944"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Updated reference to general construction induction training program.</w:t>
            </w:r>
          </w:p>
        </w:tc>
      </w:tr>
      <w:tr w:rsidTr="0039796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Release 2</w:t>
            </w:r>
          </w:p>
        </w:tc>
        <w:tc>
          <w:tcPr>
            <w:tcW w:w="7944" w:type="dxa"/>
            <w:tcBorders>
              <w:top w:val="nil"/>
              <w:left w:val="nil"/>
              <w:bottom w:val="nil"/>
              <w:right w:val="nil"/>
            </w:tcBorders>
            <w:tcMar>
              <w:top w:w="0" w:type="dxa"/>
              <w:left w:w="62" w:type="dxa"/>
              <w:bottom w:w="0" w:type="dxa"/>
              <w:right w:w="62" w:type="dxa"/>
            </w:tcMar>
          </w:tcPr>
          <w:p w:rsidR="00000000" w:rsidRPr="0039796E" w:rsidP="0039796E">
            <w:pPr>
              <w:pStyle w:val="BodyText"/>
            </w:pPr>
            <w:r w:rsidRPr="0039796E">
              <w:t>This version first released with CPC Construction, Plumbing and Services Training Package Release 5.1.</w:t>
            </w:r>
          </w:p>
          <w:p w:rsidR="00000000" w:rsidP="0039796E">
            <w:pPr>
              <w:pStyle w:val="BodyText"/>
              <w:rPr>
                <w:lang w:val="en-NZ"/>
              </w:rPr>
            </w:pPr>
            <w:r w:rsidRPr="0039796E">
              <w:t>Change to Unit Sector.</w:t>
            </w:r>
          </w:p>
        </w:tc>
      </w:tr>
      <w:tr w:rsidTr="0039796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 xml:space="preserve">Release </w:t>
            </w:r>
            <w:r w:rsidRPr="0039796E">
              <w:t>1</w:t>
            </w:r>
          </w:p>
        </w:tc>
        <w:tc>
          <w:tcPr>
            <w:tcW w:w="7944" w:type="dxa"/>
            <w:tcBorders>
              <w:top w:val="nil"/>
              <w:left w:val="nil"/>
              <w:bottom w:val="nil"/>
              <w:right w:val="nil"/>
            </w:tcBorders>
            <w:tcMar>
              <w:top w:w="0" w:type="dxa"/>
              <w:left w:w="62" w:type="dxa"/>
              <w:bottom w:w="0" w:type="dxa"/>
              <w:right w:w="62" w:type="dxa"/>
            </w:tcMar>
          </w:tcPr>
          <w:p w:rsidR="00000000" w:rsidRPr="0039796E" w:rsidP="0039796E">
            <w:pPr>
              <w:pStyle w:val="BodyText"/>
            </w:pPr>
            <w:r w:rsidRPr="0039796E">
              <w:t>This version first released with CPC Construction, Plumbing and Services Training Package Release 5.0.</w:t>
            </w:r>
          </w:p>
          <w:p w:rsidR="00000000" w:rsidRPr="0039796E" w:rsidP="0039796E">
            <w:pPr>
              <w:pStyle w:val="BodyText"/>
            </w:pPr>
            <w:r w:rsidRPr="0039796E">
              <w:t>Supersedes and equivalent to CPCCWP3004A Apply waterproofing remedial processes.  Updated to meet the Standards for Training Packages 2012.</w:t>
            </w:r>
          </w:p>
        </w:tc>
      </w:tr>
    </w:tbl>
    <w:p w:rsidR="00000000" w:rsidRPr="0039796E" w:rsidP="0039796E">
      <w:pPr>
        <w:pStyle w:val="BodyText"/>
      </w:pPr>
    </w:p>
    <w:p w:rsidR="00000000" w:rsidRPr="0039796E" w:rsidP="0039796E">
      <w:pPr>
        <w:pStyle w:val="AllowPageBreak"/>
      </w:pPr>
    </w:p>
    <w:p w:rsidR="00000000" w:rsidRPr="0039796E" w:rsidP="0039796E">
      <w:pPr>
        <w:pStyle w:val="Heading1"/>
      </w:pPr>
      <w:bookmarkStart w:id="2" w:name="O_1290744"/>
      <w:bookmarkEnd w:id="2"/>
      <w:r w:rsidRPr="0039796E">
        <w:t>Application</w:t>
      </w:r>
    </w:p>
    <w:p w:rsidR="00000000" w:rsidRPr="0039796E" w:rsidP="009A6049">
      <w:pPr>
        <w:pStyle w:val="BodyText"/>
      </w:pPr>
      <w:r w:rsidRPr="0039796E">
        <w:t>This unit specifies the skills and knowledge required to apply remedial waterproofing processes to wet areas, meeting all relevant requirements of Australian Standards, work health and safety (WHS) requirements, and Commonwealth and s</w:t>
      </w:r>
      <w:r w:rsidRPr="0039796E">
        <w:t>tate or territory legislation.</w:t>
      </w:r>
    </w:p>
    <w:p w:rsidR="00000000" w:rsidRPr="0039796E" w:rsidP="009A6049">
      <w:pPr>
        <w:pStyle w:val="BodyText"/>
      </w:pPr>
      <w:r w:rsidRPr="0039796E">
        <w:t>A person working at this level would be expected to take responsibility for organising and completing tasks assigned to them without close supervision.</w:t>
      </w:r>
    </w:p>
    <w:p w:rsidR="00000000" w:rsidRPr="0039796E" w:rsidP="009A6049">
      <w:pPr>
        <w:pStyle w:val="BodyText"/>
      </w:pPr>
      <w:r w:rsidRPr="0039796E">
        <w:t>Completion of the general construction induction training program specifi</w:t>
      </w:r>
      <w:r w:rsidRPr="0039796E">
        <w:t xml:space="preserve">ed by the model Code of Practice for Construction Work is required for any person who is to carry out construction work.  Achievement of </w:t>
      </w:r>
      <w:r w:rsidRPr="0039796E">
        <w:rPr>
          <w:rStyle w:val="Emphasis"/>
        </w:rPr>
        <w:t>CPCWHS1001</w:t>
      </w:r>
      <w:r w:rsidRPr="0039796E">
        <w:t xml:space="preserve"> </w:t>
      </w:r>
      <w:r w:rsidRPr="0039796E">
        <w:rPr>
          <w:rStyle w:val="Emphasis"/>
        </w:rPr>
        <w:t xml:space="preserve">Prepare to work safely in the construction industry </w:t>
      </w:r>
      <w:r w:rsidRPr="0039796E">
        <w:t>meets this requirement.</w:t>
      </w:r>
    </w:p>
    <w:p w:rsidR="00000000" w:rsidRPr="0039796E" w:rsidP="009A6049">
      <w:pPr>
        <w:pStyle w:val="BodyText"/>
      </w:pPr>
      <w:r w:rsidRPr="0039796E">
        <w:t>No licensing, legislative or cer</w:t>
      </w:r>
      <w:r w:rsidRPr="0039796E">
        <w:t>tification requirements apply to this unit at the time of publication.</w:t>
      </w:r>
    </w:p>
    <w:p w:rsidR="00000000" w:rsidRPr="0039796E" w:rsidP="0039796E">
      <w:pPr>
        <w:pStyle w:val="Heading1"/>
      </w:pPr>
      <w:bookmarkStart w:id="3" w:name="O_1290743"/>
      <w:bookmarkEnd w:id="3"/>
      <w:r w:rsidRPr="0039796E">
        <w:t>Pre-requisite Unit</w:t>
      </w:r>
    </w:p>
    <w:p w:rsidR="00000000" w:rsidRPr="0039796E" w:rsidP="009A6049">
      <w:pPr>
        <w:pStyle w:val="BodyText"/>
      </w:pPr>
      <w:r w:rsidRPr="0039796E">
        <w:t>CPCCWHS2001 Apply WHS requirements, policies and procedures in the construction industry</w:t>
      </w:r>
    </w:p>
    <w:p w:rsidR="00000000" w:rsidRPr="0039796E" w:rsidP="0039796E">
      <w:pPr>
        <w:pStyle w:val="Heading1"/>
      </w:pPr>
      <w:bookmarkStart w:id="4" w:name="O_1290742"/>
      <w:bookmarkEnd w:id="4"/>
      <w:r w:rsidRPr="0039796E">
        <w:t>Unit Sector</w:t>
      </w:r>
    </w:p>
    <w:p w:rsidR="00000000" w:rsidRPr="0039796E" w:rsidP="009A6049">
      <w:pPr>
        <w:pStyle w:val="BodyText"/>
      </w:pPr>
      <w:r w:rsidRPr="0039796E">
        <w:t>Construction waterproofing</w:t>
      </w:r>
    </w:p>
    <w:p w:rsidR="00000000" w:rsidRPr="0039796E" w:rsidP="0039796E">
      <w:pPr>
        <w:pStyle w:val="Heading1"/>
      </w:pPr>
      <w:bookmarkStart w:id="5" w:name="O_1290741"/>
      <w:bookmarkEnd w:id="5"/>
      <w:r w:rsidRPr="0039796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9796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Performance criteria describe what needs to be done to demonstrate achievement of the element.</w:t>
            </w:r>
          </w:p>
        </w:tc>
      </w:tr>
      <w:tr w:rsidTr="0039796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1</w:t>
            </w:r>
          </w:p>
        </w:tc>
        <w:tc>
          <w:tcPr>
            <w:tcW w:w="2357" w:type="dxa"/>
            <w:vMerge w:val="restart"/>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Plan and prepare to apply waterproofing remedial processes.</w:t>
            </w:r>
          </w:p>
        </w:tc>
        <w:tc>
          <w:tcPr>
            <w:tcW w:w="804"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1</w:t>
            </w:r>
            <w:r w:rsidRPr="0039796E">
              <w:t>.1</w:t>
            </w:r>
          </w:p>
        </w:tc>
        <w:tc>
          <w:tcPr>
            <w:tcW w:w="5659"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Read and interpret work instructions and plan sequence of work.</w:t>
            </w:r>
          </w:p>
        </w:tc>
      </w:tr>
      <w:tr w:rsidTr="003979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1.2</w:t>
            </w:r>
          </w:p>
        </w:tc>
        <w:tc>
          <w:tcPr>
            <w:tcW w:w="5659"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Select and use personal protective equipment (PPE) as required for each stage of the task.</w:t>
            </w:r>
          </w:p>
        </w:tc>
      </w:tr>
      <w:tr w:rsidTr="003979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1.3</w:t>
            </w:r>
          </w:p>
        </w:tc>
        <w:tc>
          <w:tcPr>
            <w:tcW w:w="5659"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Plan all work to comply with laws and regulations, Australian Standards, work health and safety (WHS) and environmental requirements, manufacturers’ specifications, workplace requirements, drawings and specifications.</w:t>
            </w:r>
          </w:p>
        </w:tc>
      </w:tr>
      <w:tr w:rsidTr="003979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1.4</w:t>
            </w:r>
          </w:p>
        </w:tc>
        <w:tc>
          <w:tcPr>
            <w:tcW w:w="5659"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Inspect work site, assess hazar</w:t>
            </w:r>
            <w:r w:rsidRPr="0039796E">
              <w:t>ds and apply risk controls, including required signage and barricades.</w:t>
            </w:r>
          </w:p>
        </w:tc>
      </w:tr>
      <w:tr w:rsidTr="003979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1.5</w:t>
            </w:r>
          </w:p>
        </w:tc>
        <w:tc>
          <w:tcPr>
            <w:tcW w:w="5659"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Select tools and equipment, check for serviceability and report any faults.</w:t>
            </w:r>
          </w:p>
        </w:tc>
      </w:tr>
      <w:tr w:rsidTr="0039796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9796E">
            <w:pPr>
              <w:pStyle w:val="BodyText"/>
              <w:rPr>
                <w:lang w:val="en-NZ"/>
              </w:rPr>
            </w:pPr>
          </w:p>
        </w:tc>
      </w:tr>
      <w:tr w:rsidTr="0039796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2</w:t>
            </w:r>
          </w:p>
        </w:tc>
        <w:tc>
          <w:tcPr>
            <w:tcW w:w="2357" w:type="dxa"/>
            <w:vMerge w:val="restart"/>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Select waterproofing remedial process and techniques.</w:t>
            </w:r>
          </w:p>
        </w:tc>
        <w:tc>
          <w:tcPr>
            <w:tcW w:w="804"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2.1</w:t>
            </w:r>
          </w:p>
        </w:tc>
        <w:tc>
          <w:tcPr>
            <w:tcW w:w="5659"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 xml:space="preserve">Inspect and analyse defect that requires application of waterproofing remedial processes. </w:t>
            </w:r>
          </w:p>
        </w:tc>
      </w:tr>
      <w:tr w:rsidTr="003979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2.2</w:t>
            </w:r>
          </w:p>
        </w:tc>
        <w:tc>
          <w:tcPr>
            <w:tcW w:w="5659"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 xml:space="preserve">Select techniques and materials for the waterproofing remedial process in accordance with manufacturers’ specifications. </w:t>
            </w:r>
          </w:p>
        </w:tc>
      </w:tr>
      <w:tr w:rsidTr="0039796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9796E">
            <w:pPr>
              <w:pStyle w:val="BodyText"/>
              <w:rPr>
                <w:lang w:val="en-NZ"/>
              </w:rPr>
            </w:pPr>
          </w:p>
        </w:tc>
      </w:tr>
      <w:tr w:rsidTr="0039796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3</w:t>
            </w:r>
          </w:p>
        </w:tc>
        <w:tc>
          <w:tcPr>
            <w:tcW w:w="2357" w:type="dxa"/>
            <w:vMerge w:val="restart"/>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Apply waterproofing remedial process and techniques.</w:t>
            </w:r>
          </w:p>
        </w:tc>
        <w:tc>
          <w:tcPr>
            <w:tcW w:w="804"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3.1</w:t>
            </w:r>
          </w:p>
        </w:tc>
        <w:tc>
          <w:tcPr>
            <w:tcW w:w="5659"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Prepare materials for remedial process to manufacturers’ recommendations.</w:t>
            </w:r>
          </w:p>
        </w:tc>
      </w:tr>
      <w:tr w:rsidTr="003979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3.2</w:t>
            </w:r>
          </w:p>
        </w:tc>
        <w:tc>
          <w:tcPr>
            <w:tcW w:w="5659"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Prepare and set up application equipment.</w:t>
            </w:r>
          </w:p>
        </w:tc>
      </w:tr>
      <w:tr w:rsidTr="003979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3.3</w:t>
            </w:r>
          </w:p>
        </w:tc>
        <w:tc>
          <w:tcPr>
            <w:tcW w:w="5659"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Prepare substrate for application.</w:t>
            </w:r>
          </w:p>
        </w:tc>
      </w:tr>
      <w:tr w:rsidTr="003979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3.4</w:t>
            </w:r>
          </w:p>
        </w:tc>
        <w:tc>
          <w:tcPr>
            <w:tcW w:w="5659"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Apply remedial waterproofing process to manufacturers’ recommendations.</w:t>
            </w:r>
          </w:p>
        </w:tc>
      </w:tr>
      <w:tr w:rsidTr="003979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3.5</w:t>
            </w:r>
          </w:p>
        </w:tc>
        <w:tc>
          <w:tcPr>
            <w:tcW w:w="5659"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Perform tests to confirm effectiveness of repair.</w:t>
            </w:r>
          </w:p>
        </w:tc>
      </w:tr>
      <w:tr w:rsidTr="0039796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9796E">
            <w:pPr>
              <w:pStyle w:val="BodyText"/>
              <w:rPr>
                <w:lang w:val="en-NZ"/>
              </w:rPr>
            </w:pPr>
          </w:p>
        </w:tc>
      </w:tr>
      <w:tr w:rsidTr="0039796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4</w:t>
            </w:r>
          </w:p>
        </w:tc>
        <w:tc>
          <w:tcPr>
            <w:tcW w:w="2357" w:type="dxa"/>
            <w:vMerge w:val="restart"/>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Clean up.</w:t>
            </w:r>
          </w:p>
        </w:tc>
        <w:tc>
          <w:tcPr>
            <w:tcW w:w="804"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4.1</w:t>
            </w:r>
          </w:p>
        </w:tc>
        <w:tc>
          <w:tcPr>
            <w:tcW w:w="5659"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 xml:space="preserve">Clear work area, dispose of materials, and reuse or recycle in compliance with legislation, regulations and </w:t>
            </w:r>
            <w:r w:rsidRPr="0039796E">
              <w:t>codes of practice.</w:t>
            </w:r>
          </w:p>
        </w:tc>
      </w:tr>
      <w:tr w:rsidTr="003979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4.2</w:t>
            </w:r>
          </w:p>
        </w:tc>
        <w:tc>
          <w:tcPr>
            <w:tcW w:w="5659" w:type="dxa"/>
            <w:tcBorders>
              <w:top w:val="nil"/>
              <w:left w:val="nil"/>
              <w:bottom w:val="nil"/>
              <w:right w:val="nil"/>
            </w:tcBorders>
            <w:tcMar>
              <w:top w:w="0" w:type="dxa"/>
              <w:left w:w="62" w:type="dxa"/>
              <w:bottom w:w="0" w:type="dxa"/>
              <w:right w:w="62" w:type="dxa"/>
            </w:tcMar>
          </w:tcPr>
          <w:p w:rsidR="00000000" w:rsidRPr="0039796E" w:rsidP="0039796E">
            <w:pPr>
              <w:pStyle w:val="BodyText"/>
            </w:pPr>
            <w:r w:rsidRPr="0039796E">
              <w:t>Clean, check, maintain and store tools and equipment in accordance with manufacturers’ recommendations.</w:t>
            </w:r>
          </w:p>
        </w:tc>
      </w:tr>
    </w:tbl>
    <w:p w:rsidR="00000000" w:rsidRPr="0039796E" w:rsidP="0039796E">
      <w:pPr>
        <w:pStyle w:val="BodyText"/>
      </w:pPr>
    </w:p>
    <w:p w:rsidR="00000000" w:rsidRPr="0039796E" w:rsidP="0039796E">
      <w:pPr>
        <w:pStyle w:val="AllowPageBreak"/>
      </w:pPr>
    </w:p>
    <w:p w:rsidR="00000000" w:rsidRPr="0039796E" w:rsidP="0039796E">
      <w:pPr>
        <w:pStyle w:val="Heading1"/>
      </w:pPr>
      <w:bookmarkStart w:id="6" w:name="O_1290740"/>
      <w:bookmarkEnd w:id="6"/>
      <w:r w:rsidRPr="0039796E">
        <w:t>Foundation Skills</w:t>
      </w:r>
    </w:p>
    <w:p w:rsidR="00000000" w:rsidRPr="0039796E" w:rsidP="009A6049">
      <w:pPr>
        <w:pStyle w:val="BodyText"/>
      </w:pPr>
      <w:r w:rsidRPr="0039796E">
        <w:t xml:space="preserve">Foundation skills essential to performance are explicit in the performance criteria of this unit of competency. </w:t>
      </w:r>
    </w:p>
    <w:p w:rsidR="00000000" w:rsidRPr="0039796E" w:rsidP="0039796E">
      <w:pPr>
        <w:pStyle w:val="Heading1"/>
      </w:pPr>
      <w:bookmarkStart w:id="7" w:name="O_1290739"/>
      <w:bookmarkEnd w:id="7"/>
      <w:r w:rsidRPr="0039796E">
        <w:t>Unit Mapping Information</w:t>
      </w:r>
    </w:p>
    <w:p w:rsidR="00000000" w:rsidRPr="0039796E" w:rsidP="009A6049">
      <w:pPr>
        <w:pStyle w:val="BodyText"/>
      </w:pPr>
      <w:r w:rsidRPr="0039796E">
        <w:t>Supersedes and equivalent to CPCCWP3004A Apply waterproofing remedial pr</w:t>
      </w:r>
      <w:r w:rsidRPr="0039796E">
        <w:t>ocesses.</w:t>
      </w:r>
    </w:p>
    <w:p w:rsidR="00000000" w:rsidRPr="0039796E" w:rsidP="0039796E">
      <w:pPr>
        <w:pStyle w:val="Heading1"/>
      </w:pPr>
      <w:bookmarkStart w:id="8" w:name="O_1290746"/>
      <w:bookmarkEnd w:id="8"/>
      <w:r w:rsidRPr="0039796E">
        <w:t>Links</w:t>
      </w:r>
    </w:p>
    <w:p w:rsidR="00000000" w:rsidRPr="0039796E" w:rsidP="009A6049">
      <w:pPr>
        <w:pStyle w:val="BodyText"/>
      </w:pPr>
      <w:r w:rsidRPr="0039796E">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6160A">
        <w:rPr>
          <w:rStyle w:val="Hyperlink"/>
        </w:rPr>
        <w:t>https://vetnet.gov.au/Pages/TrainingDocs.aspx?q=7e15fa6a-68b8-4097-b099-030a5569b1ad</w:t>
      </w:r>
      <w:r>
        <w:fldChar w:fldCharType="end"/>
      </w:r>
    </w:p>
    <w:p w:rsidR="00000000" w:rsidRPr="0039796E" w:rsidP="009A6049">
      <w:pPr>
        <w:pStyle w:val="BodyText"/>
        <w:sectPr w:rsidSect="0039796E">
          <w:headerReference w:type="default" r:id="rId10"/>
          <w:footerReference w:type="default" r:id="rId11"/>
          <w:pgSz w:w="11908" w:h="16833"/>
          <w:pgMar w:top="1702" w:right="1418" w:bottom="1702" w:left="1418" w:header="992" w:footer="992" w:gutter="0"/>
          <w:cols w:space="720"/>
          <w:noEndnote/>
          <w:docGrid w:linePitch="299"/>
        </w:sectPr>
      </w:pPr>
    </w:p>
    <w:p w:rsidR="00000000" w:rsidRPr="0039796E" w:rsidP="0039796E">
      <w:pPr>
        <w:pStyle w:val="SuperHeading"/>
      </w:pPr>
      <w:r w:rsidRPr="0039796E">
        <w:t>Assessmen</w:t>
      </w:r>
      <w:r w:rsidRPr="0039796E">
        <w:t>t Requirements for CPCCWP3004 Apply waterproofing remedial processes</w:t>
      </w:r>
    </w:p>
    <w:p w:rsidR="00000000" w:rsidRPr="0039796E" w:rsidP="0039796E">
      <w:pPr>
        <w:pStyle w:val="Heading1"/>
      </w:pPr>
      <w:bookmarkStart w:id="9" w:name="O_1290737"/>
      <w:bookmarkEnd w:id="9"/>
      <w:r w:rsidRPr="0039796E">
        <w:t>Modification History</w:t>
      </w:r>
    </w:p>
    <w:tbl>
      <w:tblPr>
        <w:tblW w:w="0" w:type="auto"/>
        <w:tblLayout w:type="fixed"/>
        <w:tblCellMar>
          <w:left w:w="62" w:type="dxa"/>
          <w:right w:w="62" w:type="dxa"/>
        </w:tblCellMar>
        <w:tblLook w:val="0000"/>
      </w:tblPr>
      <w:tblGrid>
        <w:gridCol w:w="1128"/>
        <w:gridCol w:w="7944"/>
      </w:tblGrid>
      <w:tr w:rsidTr="0039796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Release 3</w:t>
            </w:r>
          </w:p>
        </w:tc>
        <w:tc>
          <w:tcPr>
            <w:tcW w:w="7944"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Updated reference to general construction induction training program.</w:t>
            </w:r>
          </w:p>
        </w:tc>
      </w:tr>
      <w:tr w:rsidTr="0039796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Release 2</w:t>
            </w:r>
          </w:p>
        </w:tc>
        <w:tc>
          <w:tcPr>
            <w:tcW w:w="7944" w:type="dxa"/>
            <w:tcBorders>
              <w:top w:val="nil"/>
              <w:left w:val="nil"/>
              <w:bottom w:val="nil"/>
              <w:right w:val="nil"/>
            </w:tcBorders>
            <w:tcMar>
              <w:top w:w="0" w:type="dxa"/>
              <w:left w:w="62" w:type="dxa"/>
              <w:bottom w:w="0" w:type="dxa"/>
              <w:right w:w="62" w:type="dxa"/>
            </w:tcMar>
          </w:tcPr>
          <w:p w:rsidR="00000000" w:rsidRPr="0039796E" w:rsidP="0039796E">
            <w:pPr>
              <w:pStyle w:val="BodyText"/>
            </w:pPr>
            <w:r w:rsidRPr="0039796E">
              <w:t>This version first released with CPC Construction, Plumbing and Services Training Package Release 5.1.</w:t>
            </w:r>
          </w:p>
          <w:p w:rsidR="00000000" w:rsidP="0039796E">
            <w:pPr>
              <w:pStyle w:val="BodyText"/>
              <w:rPr>
                <w:lang w:val="en-NZ"/>
              </w:rPr>
            </w:pPr>
            <w:r w:rsidRPr="0039796E">
              <w:t>Change to Unit Sector.</w:t>
            </w:r>
          </w:p>
        </w:tc>
      </w:tr>
      <w:tr w:rsidTr="0039796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9796E">
            <w:pPr>
              <w:pStyle w:val="BodyText"/>
              <w:rPr>
                <w:lang w:val="en-NZ"/>
              </w:rPr>
            </w:pPr>
            <w:r w:rsidRPr="0039796E">
              <w:t>Release 1</w:t>
            </w:r>
          </w:p>
        </w:tc>
        <w:tc>
          <w:tcPr>
            <w:tcW w:w="7944" w:type="dxa"/>
            <w:tcBorders>
              <w:top w:val="nil"/>
              <w:left w:val="nil"/>
              <w:bottom w:val="nil"/>
              <w:right w:val="nil"/>
            </w:tcBorders>
            <w:tcMar>
              <w:top w:w="0" w:type="dxa"/>
              <w:left w:w="62" w:type="dxa"/>
              <w:bottom w:w="0" w:type="dxa"/>
              <w:right w:w="62" w:type="dxa"/>
            </w:tcMar>
          </w:tcPr>
          <w:p w:rsidR="00000000" w:rsidRPr="0039796E" w:rsidP="0039796E">
            <w:pPr>
              <w:pStyle w:val="BodyText"/>
            </w:pPr>
            <w:r w:rsidRPr="0039796E">
              <w:t>This version first released with CPC Construction, Plumbing and Services Training Package Release 5.0.</w:t>
            </w:r>
          </w:p>
          <w:p w:rsidR="00000000" w:rsidRPr="0039796E" w:rsidP="0039796E">
            <w:pPr>
              <w:pStyle w:val="BodyText"/>
            </w:pPr>
            <w:r w:rsidRPr="0039796E">
              <w:t>Supersedes and e</w:t>
            </w:r>
            <w:r w:rsidRPr="0039796E">
              <w:t>quivalent to CPCCWP3004A Apply waterproofing remedial processes.  Updated to meet the Standards for Training Packages 2012.</w:t>
            </w:r>
          </w:p>
        </w:tc>
      </w:tr>
    </w:tbl>
    <w:p w:rsidR="00000000" w:rsidRPr="0039796E" w:rsidP="0039796E">
      <w:pPr>
        <w:pStyle w:val="BodyText"/>
      </w:pPr>
    </w:p>
    <w:p w:rsidR="00000000" w:rsidRPr="0039796E" w:rsidP="0039796E">
      <w:pPr>
        <w:pStyle w:val="AllowPageBreak"/>
      </w:pPr>
    </w:p>
    <w:p w:rsidR="00000000" w:rsidRPr="0039796E" w:rsidP="0039796E">
      <w:pPr>
        <w:pStyle w:val="Heading1"/>
      </w:pPr>
      <w:bookmarkStart w:id="10" w:name="O_1290736"/>
      <w:bookmarkEnd w:id="10"/>
      <w:r w:rsidRPr="0039796E">
        <w:t>Performance Evidence</w:t>
      </w:r>
    </w:p>
    <w:p w:rsidR="00000000" w:rsidRPr="0039796E" w:rsidP="009A6049">
      <w:pPr>
        <w:pStyle w:val="BodyText"/>
      </w:pPr>
      <w:r w:rsidRPr="0039796E">
        <w:t>To demonstrate competency, a candidate must satisfy all of the elements, performance crite</w:t>
      </w:r>
      <w:r w:rsidRPr="0039796E">
        <w:t>ria and foundation skills of this unit by:</w:t>
      </w:r>
    </w:p>
    <w:p w:rsidR="00000000" w:rsidRPr="0039796E" w:rsidP="0039796E">
      <w:pPr>
        <w:pStyle w:val="ListBullet"/>
      </w:pPr>
      <w:r w:rsidRPr="0039796E">
        <w:t>analysing defects that require application of waterproofing remedial systems in each of the following:</w:t>
      </w:r>
    </w:p>
    <w:p w:rsidR="00000000" w:rsidRPr="0039796E" w:rsidP="0039796E">
      <w:pPr>
        <w:pStyle w:val="ListBullet2"/>
      </w:pPr>
      <w:r w:rsidRPr="0039796E">
        <w:t>a crack in concrete or masonry of a minimum 900 millimetres</w:t>
      </w:r>
    </w:p>
    <w:p w:rsidR="00000000" w:rsidRPr="0039796E" w:rsidP="0039796E">
      <w:pPr>
        <w:pStyle w:val="ListBullet2"/>
      </w:pPr>
      <w:r w:rsidRPr="0039796E">
        <w:t>a cracked concrete or masonry floor/wall junction of a minimum 900 millimetres</w:t>
      </w:r>
    </w:p>
    <w:p w:rsidR="00000000" w:rsidRPr="0039796E" w:rsidP="0039796E">
      <w:pPr>
        <w:pStyle w:val="ListBullet2"/>
      </w:pPr>
      <w:r w:rsidRPr="0039796E">
        <w:t>rising damp in a minimum 900 millimetre length of concrete/masonry wall</w:t>
      </w:r>
    </w:p>
    <w:p w:rsidR="00000000" w:rsidRPr="0039796E" w:rsidP="0039796E">
      <w:pPr>
        <w:pStyle w:val="ListBullet2"/>
      </w:pPr>
      <w:r w:rsidRPr="0039796E">
        <w:t>a live leak in concrete or masonry</w:t>
      </w:r>
    </w:p>
    <w:p w:rsidR="00000000" w:rsidRPr="0039796E" w:rsidP="0039796E">
      <w:pPr>
        <w:pStyle w:val="ListBullet2"/>
      </w:pPr>
      <w:r w:rsidRPr="0039796E">
        <w:t>a damaged waterproofing membrane</w:t>
      </w:r>
    </w:p>
    <w:p w:rsidR="00000000" w:rsidRPr="0039796E" w:rsidP="0039796E">
      <w:pPr>
        <w:pStyle w:val="ListBullet"/>
      </w:pPr>
      <w:r w:rsidRPr="0039796E">
        <w:t>selecting waterproofing remedial tec</w:t>
      </w:r>
      <w:r w:rsidRPr="0039796E">
        <w:t>hniques for each of the above waterproofing remedial processes</w:t>
      </w:r>
    </w:p>
    <w:p w:rsidR="00000000" w:rsidRPr="0039796E" w:rsidP="0039796E">
      <w:pPr>
        <w:pStyle w:val="ListBullet"/>
      </w:pPr>
      <w:r w:rsidRPr="0039796E">
        <w:t>repairing a minimum of two of the above defects using at least three different remedial waterproofing techniques.</w:t>
      </w:r>
    </w:p>
    <w:p w:rsidR="00000000" w:rsidRPr="0039796E" w:rsidP="009A6049">
      <w:pPr>
        <w:pStyle w:val="BodyText"/>
      </w:pPr>
      <w:r w:rsidRPr="0039796E">
        <w:t>All work must be performed to the standard required in the workplace and must c</w:t>
      </w:r>
      <w:r w:rsidRPr="0039796E">
        <w:t>omply with laws and regulations, Australian Standards, work health and safety (WHS) and environmental requirements, manufacturers’ specifications and workplace requirements.</w:t>
      </w:r>
    </w:p>
    <w:p w:rsidR="00000000" w:rsidRPr="0039796E" w:rsidP="0039796E">
      <w:pPr>
        <w:pStyle w:val="Heading1"/>
      </w:pPr>
      <w:bookmarkStart w:id="11" w:name="O_1290735"/>
      <w:bookmarkEnd w:id="11"/>
      <w:r w:rsidRPr="0039796E">
        <w:t>Knowledge Evidence</w:t>
      </w:r>
    </w:p>
    <w:p w:rsidR="00000000" w:rsidRPr="0039796E" w:rsidP="009A6049">
      <w:pPr>
        <w:pStyle w:val="BodyText"/>
      </w:pPr>
      <w:r w:rsidRPr="0039796E">
        <w:t>To be competent in this unit, a candidate mu</w:t>
      </w:r>
      <w:r w:rsidRPr="0039796E">
        <w:t>st demonstrate knowledge of:</w:t>
      </w:r>
    </w:p>
    <w:p w:rsidR="00000000" w:rsidRPr="0039796E" w:rsidP="0039796E">
      <w:pPr>
        <w:pStyle w:val="ListBullet"/>
      </w:pPr>
      <w:r w:rsidRPr="0039796E">
        <w:t xml:space="preserve">requirements of Australian Standards for applying waterproofing remedial processes </w:t>
      </w:r>
    </w:p>
    <w:p w:rsidR="00000000" w:rsidRPr="0039796E" w:rsidP="0039796E">
      <w:pPr>
        <w:pStyle w:val="ListBullet"/>
      </w:pPr>
      <w:r w:rsidRPr="0039796E">
        <w:t>safety requirements for applying waterproofing remedial processes, including:</w:t>
      </w:r>
    </w:p>
    <w:p w:rsidR="00000000" w:rsidRPr="0039796E" w:rsidP="0039796E">
      <w:pPr>
        <w:pStyle w:val="ListBullet2"/>
      </w:pPr>
      <w:r w:rsidRPr="0039796E">
        <w:t>job safety analyses and/or safe work method statements in accordance with Safe Work Australia Code of Practice for Construction Work or state and/or territory equivalent</w:t>
      </w:r>
    </w:p>
    <w:p w:rsidR="00000000" w:rsidRPr="0039796E" w:rsidP="0039796E">
      <w:pPr>
        <w:pStyle w:val="ListBullet2"/>
      </w:pPr>
      <w:r w:rsidRPr="0039796E">
        <w:t>safety data sheets (SDS)</w:t>
      </w:r>
    </w:p>
    <w:p w:rsidR="00000000" w:rsidRPr="0039796E" w:rsidP="0039796E">
      <w:pPr>
        <w:pStyle w:val="ListBullet2"/>
      </w:pPr>
      <w:r w:rsidRPr="0039796E">
        <w:t>personal protective equipment (PPE)</w:t>
      </w:r>
    </w:p>
    <w:p w:rsidR="00000000" w:rsidRPr="0039796E" w:rsidP="0039796E">
      <w:pPr>
        <w:pStyle w:val="ListBullet"/>
      </w:pPr>
      <w:r w:rsidRPr="0039796E">
        <w:t>tests of effectiveness o</w:t>
      </w:r>
      <w:r w:rsidRPr="0039796E">
        <w:t>f remedial waterproofing:</w:t>
      </w:r>
    </w:p>
    <w:p w:rsidR="00000000" w:rsidRPr="0039796E" w:rsidP="0039796E">
      <w:pPr>
        <w:pStyle w:val="ListBullet2"/>
      </w:pPr>
      <w:r w:rsidRPr="0039796E">
        <w:t>water test</w:t>
      </w:r>
    </w:p>
    <w:p w:rsidR="00000000" w:rsidRPr="0039796E" w:rsidP="0039796E">
      <w:pPr>
        <w:pStyle w:val="ListBullet2"/>
      </w:pPr>
      <w:r w:rsidRPr="0039796E">
        <w:t>flood test</w:t>
      </w:r>
    </w:p>
    <w:p w:rsidR="00000000" w:rsidRPr="0039796E" w:rsidP="0039796E">
      <w:pPr>
        <w:pStyle w:val="ListBullet2"/>
      </w:pPr>
      <w:r w:rsidRPr="0039796E">
        <w:t>moisture readings</w:t>
      </w:r>
    </w:p>
    <w:p w:rsidR="00000000" w:rsidRPr="0039796E" w:rsidP="0039796E">
      <w:pPr>
        <w:pStyle w:val="ListBullet2"/>
      </w:pPr>
      <w:r w:rsidRPr="0039796E">
        <w:t>thermal survey</w:t>
      </w:r>
    </w:p>
    <w:p w:rsidR="00000000" w:rsidRPr="0039796E" w:rsidP="0039796E">
      <w:pPr>
        <w:pStyle w:val="ListBullet2"/>
      </w:pPr>
      <w:r w:rsidRPr="0039796E">
        <w:t>visual inspection</w:t>
      </w:r>
    </w:p>
    <w:p w:rsidR="00000000" w:rsidRPr="0039796E" w:rsidP="0039796E">
      <w:pPr>
        <w:pStyle w:val="ListBullet"/>
      </w:pPr>
      <w:r w:rsidRPr="0039796E">
        <w:t>manufacturers’ specifications for waterproofing systems and materials</w:t>
      </w:r>
    </w:p>
    <w:p w:rsidR="00000000" w:rsidRPr="0039796E" w:rsidP="0039796E">
      <w:pPr>
        <w:pStyle w:val="ListBullet"/>
      </w:pPr>
      <w:r w:rsidRPr="0039796E">
        <w:t>remedial waterproofing techniques:</w:t>
      </w:r>
    </w:p>
    <w:p w:rsidR="00000000" w:rsidRPr="0039796E" w:rsidP="0039796E">
      <w:pPr>
        <w:pStyle w:val="ListBullet2"/>
      </w:pPr>
      <w:r w:rsidRPr="0039796E">
        <w:t>remedial injection epoxies or urethanes</w:t>
      </w:r>
    </w:p>
    <w:p w:rsidR="00000000" w:rsidRPr="0039796E" w:rsidP="0039796E">
      <w:pPr>
        <w:pStyle w:val="ListBullet2"/>
      </w:pPr>
      <w:r w:rsidRPr="0039796E">
        <w:t xml:space="preserve">hydraulic plug or seals </w:t>
      </w:r>
    </w:p>
    <w:p w:rsidR="00000000" w:rsidRPr="0039796E" w:rsidP="0039796E">
      <w:pPr>
        <w:pStyle w:val="ListBullet2"/>
      </w:pPr>
      <w:r w:rsidRPr="0039796E">
        <w:t>cement crystallisation or hydrostatic coating methods</w:t>
      </w:r>
    </w:p>
    <w:p w:rsidR="00000000" w:rsidRPr="0039796E" w:rsidP="0039796E">
      <w:pPr>
        <w:pStyle w:val="ListBullet2"/>
      </w:pPr>
      <w:r w:rsidRPr="0039796E">
        <w:t xml:space="preserve">concrete repair systems </w:t>
      </w:r>
    </w:p>
    <w:p w:rsidR="00000000" w:rsidRPr="0039796E" w:rsidP="0039796E">
      <w:pPr>
        <w:pStyle w:val="ListBullet2"/>
      </w:pPr>
      <w:r w:rsidRPr="0039796E">
        <w:t xml:space="preserve">damp-proof course injections </w:t>
      </w:r>
    </w:p>
    <w:p w:rsidR="00000000" w:rsidRPr="0039796E" w:rsidP="0039796E">
      <w:pPr>
        <w:pStyle w:val="ListBullet2"/>
      </w:pPr>
      <w:r w:rsidRPr="0039796E">
        <w:t>application of densifiers</w:t>
      </w:r>
    </w:p>
    <w:p w:rsidR="00000000" w:rsidRPr="0039796E" w:rsidP="0039796E">
      <w:pPr>
        <w:pStyle w:val="ListBullet2"/>
      </w:pPr>
      <w:r w:rsidRPr="0039796E">
        <w:t>remediation to damaged membrane systems</w:t>
      </w:r>
    </w:p>
    <w:p w:rsidR="00000000" w:rsidRPr="0039796E" w:rsidP="0039796E">
      <w:pPr>
        <w:pStyle w:val="ListBullet"/>
      </w:pPr>
      <w:r w:rsidRPr="0039796E">
        <w:t>characteristics and applications of remedial waterproof</w:t>
      </w:r>
      <w:r w:rsidRPr="0039796E">
        <w:t>ing materials:</w:t>
      </w:r>
    </w:p>
    <w:p w:rsidR="00000000" w:rsidRPr="0039796E" w:rsidP="0039796E">
      <w:pPr>
        <w:pStyle w:val="ListBullet2"/>
      </w:pPr>
      <w:r w:rsidRPr="0039796E">
        <w:t>cementitious products</w:t>
      </w:r>
    </w:p>
    <w:p w:rsidR="00000000" w:rsidRPr="0039796E" w:rsidP="0039796E">
      <w:pPr>
        <w:pStyle w:val="ListBullet2"/>
      </w:pPr>
      <w:r w:rsidRPr="0039796E">
        <w:t>epoxies</w:t>
      </w:r>
    </w:p>
    <w:p w:rsidR="00000000" w:rsidRPr="0039796E" w:rsidP="0039796E">
      <w:pPr>
        <w:pStyle w:val="ListBullet2"/>
      </w:pPr>
      <w:r w:rsidRPr="0039796E">
        <w:t>expanding polyurethane foam</w:t>
      </w:r>
    </w:p>
    <w:p w:rsidR="00000000" w:rsidRPr="0039796E" w:rsidP="0039796E">
      <w:pPr>
        <w:pStyle w:val="ListBullet2"/>
      </w:pPr>
      <w:r w:rsidRPr="0039796E">
        <w:t>polyurethane resin systems</w:t>
      </w:r>
    </w:p>
    <w:p w:rsidR="00000000" w:rsidRPr="0039796E" w:rsidP="0039796E">
      <w:pPr>
        <w:pStyle w:val="ListBullet2"/>
      </w:pPr>
      <w:r w:rsidRPr="0039796E">
        <w:t>silicon, silane and siloxane products</w:t>
      </w:r>
    </w:p>
    <w:p w:rsidR="00000000" w:rsidRPr="0039796E" w:rsidP="0039796E">
      <w:pPr>
        <w:pStyle w:val="ListBullet2"/>
      </w:pPr>
      <w:r w:rsidRPr="0039796E">
        <w:t>single and dual component resins</w:t>
      </w:r>
    </w:p>
    <w:p w:rsidR="00000000" w:rsidRPr="0039796E" w:rsidP="0039796E">
      <w:pPr>
        <w:pStyle w:val="ListBullet"/>
      </w:pPr>
      <w:r w:rsidRPr="0039796E">
        <w:t>construction systems and waterproofing considerations:</w:t>
      </w:r>
    </w:p>
    <w:p w:rsidR="00000000" w:rsidRPr="0039796E" w:rsidP="0039796E">
      <w:pPr>
        <w:pStyle w:val="ListBullet2"/>
      </w:pPr>
      <w:r w:rsidRPr="0039796E">
        <w:t>barriers to stop rising damp</w:t>
      </w:r>
    </w:p>
    <w:p w:rsidR="00000000" w:rsidRPr="0039796E" w:rsidP="0039796E">
      <w:pPr>
        <w:pStyle w:val="ListBullet2"/>
      </w:pPr>
      <w:r w:rsidRPr="0039796E">
        <w:t>concrete crystallisation/injection</w:t>
      </w:r>
    </w:p>
    <w:p w:rsidR="00000000" w:rsidRPr="0039796E" w:rsidP="0039796E">
      <w:pPr>
        <w:pStyle w:val="ListBullet2"/>
      </w:pPr>
      <w:r w:rsidRPr="0039796E">
        <w:t>concrete repair injection hydrostatic barrier coatings</w:t>
      </w:r>
    </w:p>
    <w:p w:rsidR="00000000" w:rsidRPr="0039796E" w:rsidP="0039796E">
      <w:pPr>
        <w:pStyle w:val="ListBullet2"/>
      </w:pPr>
      <w:r w:rsidRPr="0039796E">
        <w:t>membranes</w:t>
      </w:r>
    </w:p>
    <w:p w:rsidR="00000000" w:rsidRPr="0039796E" w:rsidP="0039796E">
      <w:pPr>
        <w:pStyle w:val="ListBullet2"/>
      </w:pPr>
      <w:r w:rsidRPr="0039796E">
        <w:t>saturants on an external wall (in case of flood)</w:t>
      </w:r>
    </w:p>
    <w:p w:rsidR="00000000" w:rsidRPr="0039796E" w:rsidP="0039796E">
      <w:pPr>
        <w:pStyle w:val="ListBullet"/>
      </w:pPr>
      <w:r w:rsidRPr="0039796E">
        <w:t>types and uses of materials storage and environmentally friendly waste manage</w:t>
      </w:r>
      <w:r w:rsidRPr="0039796E">
        <w:t>ment</w:t>
      </w:r>
    </w:p>
    <w:p w:rsidR="00000000" w:rsidRPr="0039796E" w:rsidP="0039796E">
      <w:pPr>
        <w:pStyle w:val="ListBullet"/>
      </w:pPr>
      <w:r w:rsidRPr="0039796E">
        <w:t>technical specifications for applying waterproofing remediation</w:t>
      </w:r>
    </w:p>
    <w:p w:rsidR="00000000" w:rsidRPr="0039796E" w:rsidP="0039796E">
      <w:pPr>
        <w:pStyle w:val="ListBullet"/>
      </w:pPr>
      <w:r w:rsidRPr="0039796E">
        <w:t>types and uses of tools and equipment</w:t>
      </w:r>
    </w:p>
    <w:p w:rsidR="00000000" w:rsidRPr="0039796E" w:rsidP="0039796E">
      <w:pPr>
        <w:pStyle w:val="ListBullet"/>
      </w:pPr>
      <w:r w:rsidRPr="0039796E">
        <w:t>principles and considerations of water exclusion</w:t>
      </w:r>
    </w:p>
    <w:p w:rsidR="00000000" w:rsidRPr="0039796E" w:rsidP="0039796E">
      <w:pPr>
        <w:pStyle w:val="ListBullet"/>
      </w:pPr>
      <w:r w:rsidRPr="0039796E">
        <w:t>quality requirements for waterproofing remediation.</w:t>
      </w:r>
    </w:p>
    <w:p w:rsidR="00000000" w:rsidRPr="0039796E" w:rsidP="0039796E">
      <w:pPr>
        <w:pStyle w:val="AllowPageBreak"/>
      </w:pPr>
    </w:p>
    <w:p w:rsidR="00000000" w:rsidRPr="0039796E" w:rsidP="0039796E">
      <w:pPr>
        <w:pStyle w:val="Heading1"/>
      </w:pPr>
      <w:bookmarkStart w:id="12" w:name="O_1290734"/>
      <w:bookmarkEnd w:id="12"/>
      <w:r w:rsidRPr="0039796E">
        <w:t>Assessment Conditions</w:t>
      </w:r>
    </w:p>
    <w:p w:rsidR="00000000" w:rsidRPr="0039796E" w:rsidP="009A6049">
      <w:pPr>
        <w:pStyle w:val="BodyText"/>
      </w:pPr>
      <w:r w:rsidRPr="0039796E">
        <w:t>Assessors must meet the requirements for assessors contained in the Standards for Registered Training Organisations.</w:t>
      </w:r>
    </w:p>
    <w:p w:rsidR="00000000" w:rsidRPr="0039796E" w:rsidP="009A6049">
      <w:pPr>
        <w:pStyle w:val="BodyText"/>
      </w:pPr>
      <w:r w:rsidRPr="0039796E">
        <w:t>This unit must be assessed in the workplace or a close simulation using realistic workplace conditions, materials, activities, responsibili</w:t>
      </w:r>
      <w:r w:rsidRPr="0039796E">
        <w:t xml:space="preserve">ties, procedures, safety requirements and environmental considerations. </w:t>
      </w:r>
    </w:p>
    <w:p w:rsidR="00000000" w:rsidRPr="0039796E" w:rsidP="0039796E">
      <w:pPr>
        <w:pStyle w:val="Heading1"/>
      </w:pPr>
      <w:bookmarkStart w:id="13" w:name="O_1290747"/>
      <w:bookmarkEnd w:id="13"/>
      <w:r w:rsidRPr="0039796E">
        <w:t>Links</w:t>
      </w:r>
    </w:p>
    <w:p w:rsidR="00000000" w:rsidRPr="0039796E" w:rsidP="009A6049">
      <w:pPr>
        <w:pStyle w:val="BodyText"/>
      </w:pPr>
      <w:r w:rsidRPr="0039796E">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6160A">
        <w:rPr>
          <w:rStyle w:val="Hyperlink"/>
        </w:rPr>
        <w:t>https://vetnet.gov.au/Pages/TrainingDocs.aspx?q=7e15fa6a-68b8-4097-b099-030a5569b1ad</w:t>
      </w:r>
      <w:r>
        <w:fldChar w:fldCharType="end"/>
      </w:r>
    </w:p>
    <w:p w:rsidR="00000000" w:rsidRPr="0039796E" w:rsidP="0039796E"/>
    <w:sectPr w:rsidSect="003979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9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96E" w:rsidRPr="009A6049" w:rsidP="009A60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9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049" w:rsidP="003979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6049" w:rsidP="003979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A6049" w:rsidP="003979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96E" w:rsidP="0039796E">
    <w:pPr>
      <w:pStyle w:val="Footer"/>
      <w:framePr w:wrap="around"/>
    </w:pPr>
    <w:r>
      <w:fldChar w:fldCharType="begin"/>
    </w:r>
    <w:r>
      <w:instrText xml:space="preserve"> DOCPROPERTY  Subject  \* MERGEFORMAT </w:instrText>
    </w:r>
    <w:r>
      <w:fldChar w:fldCharType="separate"/>
    </w:r>
    <w:r w:rsidR="009A6049">
      <w:t>Approved</w:t>
    </w:r>
    <w:r w:rsidR="009A6049">
      <w:fldChar w:fldCharType="end"/>
    </w:r>
    <w:r>
      <w:tab/>
      <w:t xml:space="preserve">Page </w:t>
    </w:r>
    <w:r>
      <w:fldChar w:fldCharType="begin"/>
    </w:r>
    <w:r>
      <w:instrText xml:space="preserve"> PAGE  \* Arabic  \* MERGEFORMAT </w:instrText>
    </w:r>
    <w:r>
      <w:fldChar w:fldCharType="separate"/>
    </w:r>
    <w:r w:rsidR="009A604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6049">
      <w:rPr>
        <w:noProof/>
      </w:rPr>
      <w:t>4</w:t>
    </w:r>
    <w:r>
      <w:rPr>
        <w:noProof/>
      </w:rPr>
      <w:fldChar w:fldCharType="end"/>
    </w:r>
  </w:p>
  <w:p w:rsidR="0039796E" w:rsidP="0039796E">
    <w:pPr>
      <w:pStyle w:val="Footer"/>
      <w:framePr w:wrap="around"/>
    </w:pPr>
    <w:r>
      <w:t xml:space="preserve">© Commonwealth of Australia, </w:t>
    </w:r>
    <w:r>
      <w:fldChar w:fldCharType="begin"/>
    </w:r>
    <w:r>
      <w:instrText xml:space="preserve"> DATE  \@ "yyyy"  \* MERGEFORMAT </w:instrText>
    </w:r>
    <w:r>
      <w:fldChar w:fldCharType="separate"/>
    </w:r>
    <w:r w:rsidR="009A6049">
      <w:rPr>
        <w:noProof/>
      </w:rPr>
      <w:t>2025</w:t>
    </w:r>
    <w:r>
      <w:fldChar w:fldCharType="end"/>
    </w:r>
    <w:r>
      <w:tab/>
    </w:r>
    <w:r>
      <w:fldChar w:fldCharType="begin"/>
    </w:r>
    <w:r>
      <w:instrText xml:space="preserve"> DOCPROPERTY  Author  \* MERGEFORMAT </w:instrText>
    </w:r>
    <w:r>
      <w:fldChar w:fldCharType="separate"/>
    </w:r>
    <w:r w:rsidR="009A6049">
      <w:t>BuildSkills Australia</w:t>
    </w:r>
    <w:r w:rsidR="009A6049">
      <w:fldChar w:fldCharType="end"/>
    </w:r>
  </w:p>
  <w:p w:rsidR="0039796E" w:rsidP="003979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9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0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796E" w:rsidRPr="009A6049" w:rsidP="009A60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9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049" w:rsidRPr="002D2AF8" w:rsidP="0039796E">
    <w:pPr>
      <w:pStyle w:val="Header"/>
      <w:framePr w:wrap="around"/>
    </w:pPr>
    <w:r>
      <w:fldChar w:fldCharType="begin"/>
    </w:r>
    <w:r>
      <w:instrText xml:space="preserve"> TITLE   \* MERGEFORMAT </w:instrText>
    </w:r>
    <w:r>
      <w:fldChar w:fldCharType="separate"/>
    </w:r>
    <w:r>
      <w:t>CPCCWP3004 Apply waterproofing remedial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6049" w:rsidP="003979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96E" w:rsidRPr="002D2AF8" w:rsidP="0039796E">
    <w:pPr>
      <w:pStyle w:val="Header"/>
      <w:framePr w:wrap="around"/>
    </w:pPr>
    <w:r>
      <w:fldChar w:fldCharType="begin"/>
    </w:r>
    <w:r>
      <w:instrText xml:space="preserve"> TITLE   \* MERGEFORMAT </w:instrText>
    </w:r>
    <w:r>
      <w:fldChar w:fldCharType="separate"/>
    </w:r>
    <w:r w:rsidR="009A6049">
      <w:t>CPCCWP3004 Apply waterproofing remedial processes</w:t>
    </w:r>
    <w:r w:rsidR="009A6049">
      <w:fldChar w:fldCharType="end"/>
    </w:r>
    <w:r>
      <w:tab/>
      <w:t xml:space="preserve">Date this document was generated: </w:t>
    </w:r>
    <w:r>
      <w:fldChar w:fldCharType="begin"/>
    </w:r>
    <w:r>
      <w:instrText xml:space="preserve"> CREATEDATE  \@ "d MMMM yyyy"  \* MERGEFORMAT </w:instrText>
    </w:r>
    <w:r>
      <w:fldChar w:fldCharType="separate"/>
    </w:r>
    <w:r w:rsidR="009A6049">
      <w:rPr>
        <w:noProof/>
      </w:rPr>
      <w:t>2 March 2025</w:t>
    </w:r>
    <w:r>
      <w:fldChar w:fldCharType="end"/>
    </w:r>
  </w:p>
  <w:p w:rsidR="0039796E" w:rsidP="003979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8689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EC5D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4CF1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9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796E"/>
    <w:pPr>
      <w:spacing w:before="360" w:after="60"/>
      <w:outlineLvl w:val="0"/>
    </w:pPr>
    <w:rPr>
      <w:sz w:val="32"/>
    </w:rPr>
  </w:style>
  <w:style w:type="paragraph" w:styleId="Heading2">
    <w:name w:val="heading 2"/>
    <w:basedOn w:val="HeadingBase"/>
    <w:next w:val="BodyText"/>
    <w:link w:val="Heading2Char"/>
    <w:qFormat/>
    <w:rsid w:val="0039796E"/>
    <w:pPr>
      <w:keepLines/>
      <w:spacing w:before="240" w:after="120"/>
      <w:outlineLvl w:val="1"/>
    </w:pPr>
    <w:rPr>
      <w:sz w:val="28"/>
      <w:szCs w:val="40"/>
    </w:rPr>
  </w:style>
  <w:style w:type="paragraph" w:styleId="Heading3">
    <w:name w:val="heading 3"/>
    <w:basedOn w:val="HeadingBase"/>
    <w:next w:val="BodyText"/>
    <w:link w:val="Heading3Char"/>
    <w:qFormat/>
    <w:rsid w:val="0039796E"/>
    <w:pPr>
      <w:spacing w:before="180" w:after="120"/>
      <w:outlineLvl w:val="2"/>
    </w:pPr>
    <w:rPr>
      <w:spacing w:val="-10"/>
      <w:kern w:val="32"/>
    </w:rPr>
  </w:style>
  <w:style w:type="paragraph" w:styleId="Heading4">
    <w:name w:val="heading 4"/>
    <w:basedOn w:val="HeadingBase"/>
    <w:next w:val="BodyText"/>
    <w:link w:val="Heading4Char"/>
    <w:qFormat/>
    <w:rsid w:val="0039796E"/>
    <w:pPr>
      <w:spacing w:before="160" w:after="120"/>
      <w:outlineLvl w:val="3"/>
    </w:pPr>
    <w:rPr>
      <w:sz w:val="22"/>
    </w:rPr>
  </w:style>
  <w:style w:type="paragraph" w:styleId="Heading5">
    <w:name w:val="heading 5"/>
    <w:basedOn w:val="HeadingBase"/>
    <w:next w:val="Normal"/>
    <w:link w:val="Heading5Char"/>
    <w:qFormat/>
    <w:rsid w:val="0039796E"/>
    <w:pPr>
      <w:spacing w:before="80"/>
      <w:outlineLvl w:val="4"/>
    </w:pPr>
    <w:rPr>
      <w:color w:val="918585"/>
      <w:sz w:val="20"/>
    </w:rPr>
  </w:style>
  <w:style w:type="paragraph" w:styleId="Heading6">
    <w:name w:val="heading 6"/>
    <w:basedOn w:val="HeadingBase"/>
    <w:next w:val="Normal"/>
    <w:link w:val="Heading6Char"/>
    <w:qFormat/>
    <w:rsid w:val="0039796E"/>
    <w:pPr>
      <w:spacing w:before="60"/>
      <w:outlineLvl w:val="5"/>
    </w:pPr>
    <w:rPr>
      <w:color w:val="918585"/>
      <w:sz w:val="20"/>
    </w:rPr>
  </w:style>
  <w:style w:type="paragraph" w:styleId="Heading7">
    <w:name w:val="heading 7"/>
    <w:basedOn w:val="Normal"/>
    <w:next w:val="Normal"/>
    <w:link w:val="Heading7Char"/>
    <w:qFormat/>
    <w:rsid w:val="0039796E"/>
    <w:pPr>
      <w:ind w:left="720"/>
      <w:outlineLvl w:val="6"/>
    </w:pPr>
    <w:rPr>
      <w:i/>
    </w:rPr>
  </w:style>
  <w:style w:type="paragraph" w:styleId="Heading8">
    <w:name w:val="heading 8"/>
    <w:basedOn w:val="Normal"/>
    <w:next w:val="Normal"/>
    <w:link w:val="Heading8Char"/>
    <w:qFormat/>
    <w:rsid w:val="0039796E"/>
    <w:pPr>
      <w:ind w:left="720"/>
      <w:outlineLvl w:val="7"/>
    </w:pPr>
    <w:rPr>
      <w:i/>
    </w:rPr>
  </w:style>
  <w:style w:type="paragraph" w:styleId="Heading9">
    <w:name w:val="heading 9"/>
    <w:basedOn w:val="Normal"/>
    <w:next w:val="Normal"/>
    <w:link w:val="Heading9Char"/>
    <w:qFormat/>
    <w:rsid w:val="0039796E"/>
    <w:pPr>
      <w:ind w:left="720"/>
      <w:outlineLvl w:val="8"/>
    </w:pPr>
    <w:rPr>
      <w:i/>
    </w:rPr>
  </w:style>
  <w:style w:type="character" w:default="1" w:styleId="DefaultParagraphFont">
    <w:name w:val="Default Paragraph Font"/>
    <w:uiPriority w:val="1"/>
    <w:unhideWhenUsed/>
    <w:rsid w:val="003979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796E"/>
  </w:style>
  <w:style w:type="character" w:customStyle="1" w:styleId="Heading1Char">
    <w:name w:val="Heading 1 Char"/>
    <w:basedOn w:val="DefaultParagraphFont"/>
    <w:link w:val="Heading1"/>
    <w:rsid w:val="0039796E"/>
    <w:rPr>
      <w:rFonts w:ascii="Times New Roman" w:eastAsia="Times New Roman" w:hAnsi="Times New Roman" w:cs="Times New Roman"/>
      <w:b/>
      <w:sz w:val="32"/>
      <w:szCs w:val="20"/>
      <w:lang w:eastAsia="en-US"/>
    </w:rPr>
  </w:style>
  <w:style w:type="paragraph" w:styleId="BodyText">
    <w:name w:val="Body Text"/>
    <w:basedOn w:val="Normal"/>
    <w:link w:val="BodyTextChar"/>
    <w:rsid w:val="003979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796E"/>
    <w:rPr>
      <w:rFonts w:ascii="Times New Roman" w:eastAsia="Times New Roman" w:hAnsi="Times New Roman" w:cs="Times New Roman"/>
      <w:sz w:val="24"/>
      <w:lang w:eastAsia="en-US"/>
    </w:rPr>
  </w:style>
  <w:style w:type="paragraph" w:styleId="ListBullet">
    <w:name w:val="List Bullet"/>
    <w:basedOn w:val="List"/>
    <w:rsid w:val="0039796E"/>
    <w:pPr>
      <w:numPr>
        <w:numId w:val="12"/>
      </w:numPr>
      <w:tabs>
        <w:tab w:val="clear" w:pos="340"/>
      </w:tabs>
      <w:spacing w:before="40" w:after="40"/>
    </w:pPr>
  </w:style>
  <w:style w:type="paragraph" w:styleId="ListBullet2">
    <w:name w:val="List Bullet 2"/>
    <w:basedOn w:val="List2"/>
    <w:rsid w:val="0039796E"/>
    <w:pPr>
      <w:numPr>
        <w:numId w:val="13"/>
      </w:numPr>
      <w:tabs>
        <w:tab w:val="clear" w:pos="680"/>
      </w:tabs>
    </w:pPr>
  </w:style>
  <w:style w:type="character" w:styleId="Emphasis">
    <w:name w:val="Emphasis"/>
    <w:basedOn w:val="DefaultParagraphFont"/>
    <w:qFormat/>
    <w:rsid w:val="0039796E"/>
    <w:rPr>
      <w:i/>
    </w:rPr>
  </w:style>
  <w:style w:type="paragraph" w:customStyle="1" w:styleId="SuperHeading">
    <w:name w:val="SuperHeading"/>
    <w:basedOn w:val="Normal"/>
    <w:rsid w:val="0039796E"/>
    <w:pPr>
      <w:spacing w:before="240" w:after="120"/>
      <w:outlineLvl w:val="0"/>
    </w:pPr>
    <w:rPr>
      <w:rFonts w:ascii="Times New Roman" w:hAnsi="Times New Roman"/>
      <w:b/>
      <w:sz w:val="32"/>
    </w:rPr>
  </w:style>
  <w:style w:type="paragraph" w:customStyle="1" w:styleId="AllowPageBreak">
    <w:name w:val="AllowPageBreak"/>
    <w:rsid w:val="003979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79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79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79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79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79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79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79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796E"/>
    <w:rPr>
      <w:rFonts w:ascii="Courier New" w:eastAsia="Times New Roman" w:hAnsi="Courier New" w:cs="Times New Roman"/>
      <w:i/>
      <w:szCs w:val="20"/>
      <w:lang w:eastAsia="en-US"/>
    </w:rPr>
  </w:style>
  <w:style w:type="paragraph" w:customStyle="1" w:styleId="HeadingBase">
    <w:name w:val="Heading Base"/>
    <w:rsid w:val="003979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796E"/>
    <w:pPr>
      <w:tabs>
        <w:tab w:val="right" w:leader="dot" w:pos="9072"/>
      </w:tabs>
      <w:ind w:left="567"/>
    </w:pPr>
    <w:rPr>
      <w:szCs w:val="22"/>
    </w:rPr>
  </w:style>
  <w:style w:type="paragraph" w:customStyle="1" w:styleId="TOCBase">
    <w:name w:val="TOC Base"/>
    <w:rsid w:val="003979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796E"/>
    <w:pPr>
      <w:tabs>
        <w:tab w:val="right" w:leader="dot" w:pos="9072"/>
      </w:tabs>
      <w:spacing w:before="40" w:after="40"/>
      <w:ind w:left="284"/>
    </w:pPr>
    <w:rPr>
      <w:rFonts w:ascii="Times New Roman" w:hAnsi="Times New Roman"/>
    </w:rPr>
  </w:style>
  <w:style w:type="paragraph" w:styleId="TOC1">
    <w:name w:val="toc 1"/>
    <w:basedOn w:val="TOCBase"/>
    <w:next w:val="Normal"/>
    <w:rsid w:val="003979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79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796E"/>
    <w:rPr>
      <w:rFonts w:ascii="Times New Roman" w:eastAsia="Times New Roman" w:hAnsi="Times New Roman" w:cs="Times New Roman"/>
      <w:sz w:val="16"/>
      <w:lang w:eastAsia="en-US"/>
    </w:rPr>
  </w:style>
  <w:style w:type="paragraph" w:styleId="Title">
    <w:name w:val="Title"/>
    <w:basedOn w:val="HeadingBase"/>
    <w:link w:val="TitleChar"/>
    <w:qFormat/>
    <w:rsid w:val="0039796E"/>
    <w:pPr>
      <w:spacing w:before="5040"/>
      <w:jc w:val="center"/>
    </w:pPr>
    <w:rPr>
      <w:sz w:val="48"/>
      <w:szCs w:val="72"/>
      <w:lang w:val="en-US"/>
    </w:rPr>
  </w:style>
  <w:style w:type="character" w:customStyle="1" w:styleId="TitleChar">
    <w:name w:val="Title Char"/>
    <w:basedOn w:val="DefaultParagraphFont"/>
    <w:link w:val="Title"/>
    <w:rsid w:val="003979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796E"/>
    <w:pPr>
      <w:tabs>
        <w:tab w:val="left" w:pos="3600"/>
        <w:tab w:val="left" w:pos="3958"/>
      </w:tabs>
    </w:pPr>
  </w:style>
  <w:style w:type="paragraph" w:styleId="List">
    <w:name w:val="List"/>
    <w:basedOn w:val="BodyText"/>
    <w:next w:val="BodyText"/>
    <w:rsid w:val="0039796E"/>
    <w:pPr>
      <w:tabs>
        <w:tab w:val="left" w:pos="340"/>
      </w:tabs>
      <w:spacing w:before="60" w:after="60"/>
      <w:ind w:left="340" w:hanging="340"/>
    </w:pPr>
  </w:style>
  <w:style w:type="paragraph" w:customStyle="1" w:styleId="Note">
    <w:name w:val="Note"/>
    <w:basedOn w:val="BodyText"/>
    <w:rsid w:val="003979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796E"/>
    <w:rPr>
      <w:b/>
      <w:spacing w:val="0"/>
    </w:rPr>
  </w:style>
  <w:style w:type="paragraph" w:customStyle="1" w:styleId="SuperTitle">
    <w:name w:val="SuperTitle"/>
    <w:basedOn w:val="Title"/>
    <w:rsid w:val="0039796E"/>
    <w:pPr>
      <w:framePr w:wrap="auto" w:hAnchor="text" w:y="6049"/>
    </w:pPr>
    <w:rPr>
      <w:color w:val="000000"/>
      <w:sz w:val="40"/>
    </w:rPr>
  </w:style>
  <w:style w:type="paragraph" w:customStyle="1" w:styleId="TOCTitle">
    <w:name w:val="TOCTitle"/>
    <w:basedOn w:val="Heading1"/>
    <w:rsid w:val="0039796E"/>
    <w:pPr>
      <w:spacing w:after="240"/>
      <w:jc w:val="center"/>
      <w:outlineLvl w:val="9"/>
    </w:pPr>
    <w:rPr>
      <w:caps/>
    </w:rPr>
  </w:style>
  <w:style w:type="paragraph" w:customStyle="1" w:styleId="Version">
    <w:name w:val="Version"/>
    <w:rsid w:val="003979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796E"/>
    <w:pPr>
      <w:keepNext w:val="0"/>
      <w:tabs>
        <w:tab w:val="right" w:pos="4176"/>
      </w:tabs>
      <w:ind w:left="198" w:hanging="198"/>
    </w:pPr>
    <w:rPr>
      <w:rFonts w:ascii="Garamond" w:hAnsi="Garamond"/>
    </w:rPr>
  </w:style>
  <w:style w:type="paragraph" w:styleId="IndexHeading">
    <w:name w:val="index heading"/>
    <w:basedOn w:val="Normal"/>
    <w:next w:val="Index1"/>
    <w:semiHidden/>
    <w:rsid w:val="0039796E"/>
    <w:pPr>
      <w:spacing w:before="120" w:after="120"/>
    </w:pPr>
    <w:rPr>
      <w:rFonts w:ascii="Arial" w:hAnsi="Arial"/>
      <w:b/>
      <w:color w:val="918585"/>
      <w:sz w:val="24"/>
    </w:rPr>
  </w:style>
  <w:style w:type="paragraph" w:styleId="Header">
    <w:name w:val="header"/>
    <w:basedOn w:val="Normal"/>
    <w:link w:val="HeaderChar"/>
    <w:rsid w:val="003979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796E"/>
    <w:rPr>
      <w:rFonts w:ascii="Times New Roman" w:eastAsia="Times New Roman" w:hAnsi="Times New Roman" w:cs="Times New Roman"/>
      <w:sz w:val="16"/>
      <w:szCs w:val="20"/>
      <w:lang w:val="en-GB" w:eastAsia="en-US"/>
    </w:rPr>
  </w:style>
  <w:style w:type="paragraph" w:customStyle="1" w:styleId="Chapter">
    <w:name w:val="Chapter"/>
    <w:basedOn w:val="Normal"/>
    <w:rsid w:val="0039796E"/>
    <w:pPr>
      <w:spacing w:before="240"/>
    </w:pPr>
    <w:rPr>
      <w:rFonts w:ascii="Times New Roman" w:hAnsi="Times New Roman"/>
      <w:smallCaps/>
      <w:spacing w:val="80"/>
      <w:sz w:val="28"/>
    </w:rPr>
  </w:style>
  <w:style w:type="paragraph" w:customStyle="1" w:styleId="InChapter">
    <w:name w:val="InChapter"/>
    <w:basedOn w:val="Heading3"/>
    <w:rsid w:val="0039796E"/>
    <w:pPr>
      <w:spacing w:after="240"/>
      <w:outlineLvl w:val="9"/>
    </w:pPr>
    <w:rPr>
      <w:noProof/>
    </w:rPr>
  </w:style>
  <w:style w:type="paragraph" w:styleId="Index2">
    <w:name w:val="index 2"/>
    <w:basedOn w:val="Normal"/>
    <w:next w:val="Normal"/>
    <w:semiHidden/>
    <w:rsid w:val="0039796E"/>
    <w:pPr>
      <w:tabs>
        <w:tab w:val="right" w:pos="4176"/>
      </w:tabs>
      <w:ind w:left="568" w:hanging="284"/>
    </w:pPr>
    <w:rPr>
      <w:rFonts w:ascii="Garamond" w:hAnsi="Garamond"/>
    </w:rPr>
  </w:style>
  <w:style w:type="paragraph" w:customStyle="1" w:styleId="Byline">
    <w:name w:val="Byline"/>
    <w:rsid w:val="003979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796E"/>
    <w:pPr>
      <w:tabs>
        <w:tab w:val="clear" w:pos="3600"/>
        <w:tab w:val="clear" w:pos="3958"/>
      </w:tabs>
      <w:jc w:val="right"/>
    </w:pPr>
  </w:style>
  <w:style w:type="paragraph" w:styleId="Caption">
    <w:name w:val="caption"/>
    <w:basedOn w:val="BodyText"/>
    <w:next w:val="Normal"/>
    <w:qFormat/>
    <w:rsid w:val="0039796E"/>
    <w:pPr>
      <w:framePr w:w="2268" w:hSpace="181" w:vSpace="181" w:wrap="around" w:vAnchor="text" w:hAnchor="page" w:x="1135" w:y="285" w:anchorLock="1"/>
    </w:pPr>
    <w:rPr>
      <w:i/>
    </w:rPr>
  </w:style>
  <w:style w:type="paragraph" w:customStyle="1" w:styleId="MiniTOCTitle">
    <w:name w:val="MiniTOCTitle"/>
    <w:basedOn w:val="Heading4"/>
    <w:rsid w:val="0039796E"/>
    <w:pPr>
      <w:spacing w:before="240"/>
      <w:outlineLvl w:val="9"/>
    </w:pPr>
    <w:rPr>
      <w:noProof/>
      <w:sz w:val="24"/>
    </w:rPr>
  </w:style>
  <w:style w:type="paragraph" w:customStyle="1" w:styleId="MiniTOCItem">
    <w:name w:val="MiniTOCItem"/>
    <w:basedOn w:val="ListBullet"/>
    <w:rsid w:val="0039796E"/>
    <w:pPr>
      <w:numPr>
        <w:numId w:val="0"/>
      </w:numPr>
      <w:tabs>
        <w:tab w:val="right" w:leader="dot" w:pos="6521"/>
      </w:tabs>
      <w:spacing w:before="0" w:after="0"/>
    </w:pPr>
  </w:style>
  <w:style w:type="paragraph" w:customStyle="1" w:styleId="TOFTitle">
    <w:name w:val="TOFTitle"/>
    <w:basedOn w:val="TOCTitle"/>
    <w:rsid w:val="0039796E"/>
  </w:style>
  <w:style w:type="paragraph" w:styleId="TableofFigures">
    <w:name w:val="table of figures"/>
    <w:basedOn w:val="Normal"/>
    <w:next w:val="Normal"/>
    <w:semiHidden/>
    <w:rsid w:val="0039796E"/>
    <w:pPr>
      <w:tabs>
        <w:tab w:val="right" w:leader="dot" w:pos="9072"/>
      </w:tabs>
      <w:ind w:left="970" w:hanging="403"/>
    </w:pPr>
    <w:rPr>
      <w:rFonts w:ascii="Times New Roman" w:hAnsi="Times New Roman"/>
      <w:b/>
    </w:rPr>
  </w:style>
  <w:style w:type="paragraph" w:styleId="ListNumber">
    <w:name w:val="List Number"/>
    <w:basedOn w:val="List"/>
    <w:rsid w:val="0039796E"/>
    <w:pPr>
      <w:numPr>
        <w:numId w:val="15"/>
      </w:numPr>
      <w:tabs>
        <w:tab w:val="clear" w:pos="340"/>
      </w:tabs>
    </w:pPr>
  </w:style>
  <w:style w:type="character" w:customStyle="1" w:styleId="WingdingSymbols">
    <w:name w:val="Wingding Symbols"/>
    <w:rsid w:val="0039796E"/>
    <w:rPr>
      <w:rFonts w:ascii="Wingdings" w:hAnsi="Wingdings"/>
    </w:rPr>
  </w:style>
  <w:style w:type="paragraph" w:customStyle="1" w:styleId="TableHeading">
    <w:name w:val="Table Heading"/>
    <w:basedOn w:val="HeadingBase"/>
    <w:rsid w:val="0039796E"/>
    <w:pPr>
      <w:keepLines/>
      <w:pBdr>
        <w:bottom w:val="single" w:sz="6" w:space="1" w:color="918585"/>
      </w:pBdr>
      <w:spacing w:before="240"/>
    </w:pPr>
  </w:style>
  <w:style w:type="character" w:customStyle="1" w:styleId="HotSpot">
    <w:name w:val="HotSpot"/>
    <w:rsid w:val="0039796E"/>
    <w:rPr>
      <w:color w:val="0033CC"/>
      <w:u w:val="none"/>
    </w:rPr>
  </w:style>
  <w:style w:type="paragraph" w:customStyle="1" w:styleId="BodyTextRight">
    <w:name w:val="Body Text Right"/>
    <w:basedOn w:val="BodyText"/>
    <w:rsid w:val="0039796E"/>
    <w:pPr>
      <w:spacing w:before="0" w:after="0"/>
      <w:jc w:val="right"/>
    </w:pPr>
  </w:style>
  <w:style w:type="paragraph" w:styleId="Index3">
    <w:name w:val="index 3"/>
    <w:basedOn w:val="ListNumber2"/>
    <w:next w:val="Normal"/>
    <w:semiHidden/>
    <w:rsid w:val="0039796E"/>
    <w:pPr>
      <w:numPr>
        <w:numId w:val="0"/>
      </w:numPr>
      <w:tabs>
        <w:tab w:val="right" w:leader="dot" w:pos="4176"/>
      </w:tabs>
    </w:pPr>
  </w:style>
  <w:style w:type="paragraph" w:styleId="ListNumber2">
    <w:name w:val="List Number 2"/>
    <w:basedOn w:val="List2"/>
    <w:rsid w:val="0039796E"/>
    <w:pPr>
      <w:numPr>
        <w:numId w:val="10"/>
      </w:numPr>
      <w:tabs>
        <w:tab w:val="clear" w:pos="1060"/>
      </w:tabs>
    </w:pPr>
  </w:style>
  <w:style w:type="paragraph" w:customStyle="1" w:styleId="MarginNote">
    <w:name w:val="Margin Note"/>
    <w:basedOn w:val="BodyText"/>
    <w:rsid w:val="003979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79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79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796E"/>
    <w:rPr>
      <w:sz w:val="32"/>
    </w:rPr>
  </w:style>
  <w:style w:type="paragraph" w:customStyle="1" w:styleId="HeadingProcedure">
    <w:name w:val="Heading Procedure"/>
    <w:basedOn w:val="HeadingBase"/>
    <w:next w:val="Normal"/>
    <w:rsid w:val="0039796E"/>
    <w:pPr>
      <w:tabs>
        <w:tab w:val="left" w:pos="0"/>
      </w:tabs>
      <w:spacing w:before="120" w:after="60"/>
    </w:pPr>
    <w:rPr>
      <w:i/>
      <w:color w:val="918585"/>
      <w:sz w:val="22"/>
    </w:rPr>
  </w:style>
  <w:style w:type="paragraph" w:customStyle="1" w:styleId="TableBodyText">
    <w:name w:val="Table Body Text"/>
    <w:basedOn w:val="BodyText"/>
    <w:rsid w:val="0039796E"/>
    <w:pPr>
      <w:spacing w:before="60" w:after="60"/>
    </w:pPr>
  </w:style>
  <w:style w:type="paragraph" w:styleId="ListContinue">
    <w:name w:val="List Continue"/>
    <w:basedOn w:val="List"/>
    <w:rsid w:val="0039796E"/>
    <w:pPr>
      <w:ind w:firstLine="0"/>
    </w:pPr>
  </w:style>
  <w:style w:type="paragraph" w:customStyle="1" w:styleId="ListNote">
    <w:name w:val="List Note"/>
    <w:basedOn w:val="List"/>
    <w:rsid w:val="0039796E"/>
    <w:pPr>
      <w:pBdr>
        <w:top w:val="single" w:sz="6" w:space="2" w:color="918585"/>
        <w:bottom w:val="single" w:sz="6" w:space="2" w:color="918585"/>
      </w:pBdr>
      <w:tabs>
        <w:tab w:val="left" w:pos="1021"/>
      </w:tabs>
      <w:ind w:firstLine="0"/>
    </w:pPr>
  </w:style>
  <w:style w:type="paragraph" w:customStyle="1" w:styleId="Warning">
    <w:name w:val="Warning"/>
    <w:basedOn w:val="BodyText"/>
    <w:rsid w:val="0039796E"/>
    <w:pPr>
      <w:shd w:val="clear" w:color="auto" w:fill="D9D9D9"/>
      <w:tabs>
        <w:tab w:val="left" w:pos="992"/>
      </w:tabs>
      <w:ind w:left="119" w:right="119"/>
    </w:pPr>
    <w:rPr>
      <w:sz w:val="20"/>
    </w:rPr>
  </w:style>
  <w:style w:type="paragraph" w:customStyle="1" w:styleId="MarginIcons">
    <w:name w:val="Margin Icons"/>
    <w:basedOn w:val="BodyText"/>
    <w:rsid w:val="003979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796E"/>
    <w:rPr>
      <w:rFonts w:ascii="Courier New" w:hAnsi="Courier New"/>
    </w:rPr>
  </w:style>
  <w:style w:type="paragraph" w:customStyle="1" w:styleId="NoteBullet">
    <w:name w:val="Note Bullet"/>
    <w:basedOn w:val="Note"/>
    <w:rsid w:val="0039796E"/>
    <w:pPr>
      <w:tabs>
        <w:tab w:val="clear" w:pos="680"/>
      </w:tabs>
      <w:spacing w:before="60" w:after="60"/>
    </w:pPr>
  </w:style>
  <w:style w:type="paragraph" w:customStyle="1" w:styleId="SubHeading2">
    <w:name w:val="SubHeading2"/>
    <w:basedOn w:val="HeadingBase"/>
    <w:rsid w:val="0039796E"/>
    <w:pPr>
      <w:spacing w:before="240" w:after="60"/>
    </w:pPr>
    <w:rPr>
      <w:sz w:val="20"/>
    </w:rPr>
  </w:style>
  <w:style w:type="paragraph" w:customStyle="1" w:styleId="SubHeading1">
    <w:name w:val="SubHeading1"/>
    <w:basedOn w:val="HeadingBase"/>
    <w:rsid w:val="0039796E"/>
    <w:pPr>
      <w:spacing w:before="240" w:after="60"/>
    </w:pPr>
    <w:rPr>
      <w:color w:val="918585"/>
      <w:sz w:val="22"/>
    </w:rPr>
  </w:style>
  <w:style w:type="paragraph" w:customStyle="1" w:styleId="SideHeading">
    <w:name w:val="Side Heading"/>
    <w:basedOn w:val="HeadingBase"/>
    <w:rsid w:val="003979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796E"/>
    <w:pPr>
      <w:tabs>
        <w:tab w:val="num" w:pos="360"/>
      </w:tabs>
    </w:pPr>
  </w:style>
  <w:style w:type="paragraph" w:styleId="PlainText">
    <w:name w:val="Plain Text"/>
    <w:basedOn w:val="Normal"/>
    <w:link w:val="PlainTextChar"/>
    <w:rsid w:val="0039796E"/>
    <w:rPr>
      <w:sz w:val="20"/>
    </w:rPr>
  </w:style>
  <w:style w:type="character" w:customStyle="1" w:styleId="PlainTextChar">
    <w:name w:val="Plain Text Char"/>
    <w:basedOn w:val="DefaultParagraphFont"/>
    <w:link w:val="PlainText"/>
    <w:rsid w:val="0039796E"/>
    <w:rPr>
      <w:rFonts w:ascii="Courier New" w:eastAsia="Times New Roman" w:hAnsi="Courier New" w:cs="Times New Roman"/>
      <w:sz w:val="20"/>
      <w:szCs w:val="20"/>
      <w:lang w:eastAsia="en-US"/>
    </w:rPr>
  </w:style>
  <w:style w:type="character" w:customStyle="1" w:styleId="MenuOption">
    <w:name w:val="Menu Option"/>
    <w:basedOn w:val="DefaultParagraphFont"/>
    <w:rsid w:val="0039796E"/>
    <w:rPr>
      <w:b/>
      <w:smallCaps/>
    </w:rPr>
  </w:style>
  <w:style w:type="paragraph" w:customStyle="1" w:styleId="TableListNumber">
    <w:name w:val="Table List Number"/>
    <w:basedOn w:val="ListNumber"/>
    <w:rsid w:val="0039796E"/>
    <w:pPr>
      <w:numPr>
        <w:numId w:val="0"/>
      </w:numPr>
    </w:pPr>
  </w:style>
  <w:style w:type="paragraph" w:styleId="TOC4">
    <w:name w:val="toc 4"/>
    <w:basedOn w:val="TOCBase"/>
    <w:next w:val="Normal"/>
    <w:semiHidden/>
    <w:rsid w:val="0039796E"/>
    <w:pPr>
      <w:tabs>
        <w:tab w:val="right" w:leader="dot" w:pos="9071"/>
      </w:tabs>
      <w:ind w:left="1701"/>
    </w:pPr>
  </w:style>
  <w:style w:type="paragraph" w:customStyle="1" w:styleId="ListAlpha">
    <w:name w:val="List Alpha"/>
    <w:basedOn w:val="List"/>
    <w:rsid w:val="0039796E"/>
    <w:pPr>
      <w:numPr>
        <w:numId w:val="9"/>
      </w:numPr>
    </w:pPr>
  </w:style>
  <w:style w:type="paragraph" w:customStyle="1" w:styleId="ListAlpha2">
    <w:name w:val="List Alpha 2"/>
    <w:basedOn w:val="List2"/>
    <w:rsid w:val="0039796E"/>
    <w:pPr>
      <w:numPr>
        <w:numId w:val="8"/>
      </w:numPr>
    </w:pPr>
  </w:style>
  <w:style w:type="paragraph" w:styleId="List2">
    <w:name w:val="List 2"/>
    <w:basedOn w:val="BodyText"/>
    <w:rsid w:val="0039796E"/>
    <w:pPr>
      <w:tabs>
        <w:tab w:val="left" w:pos="680"/>
      </w:tabs>
      <w:spacing w:before="60" w:after="60"/>
      <w:ind w:left="680" w:hanging="340"/>
    </w:pPr>
  </w:style>
  <w:style w:type="paragraph" w:styleId="List3">
    <w:name w:val="List 3"/>
    <w:basedOn w:val="BodyText"/>
    <w:rsid w:val="0039796E"/>
    <w:pPr>
      <w:tabs>
        <w:tab w:val="left" w:pos="1021"/>
      </w:tabs>
      <w:spacing w:before="60" w:after="60"/>
      <w:ind w:left="1020" w:hanging="340"/>
    </w:pPr>
  </w:style>
  <w:style w:type="paragraph" w:styleId="List4">
    <w:name w:val="List 4"/>
    <w:basedOn w:val="BodyText"/>
    <w:rsid w:val="0039796E"/>
    <w:pPr>
      <w:tabs>
        <w:tab w:val="left" w:pos="1361"/>
      </w:tabs>
      <w:spacing w:before="60" w:after="60"/>
      <w:ind w:left="1361" w:hanging="340"/>
    </w:pPr>
  </w:style>
  <w:style w:type="paragraph" w:styleId="List5">
    <w:name w:val="List 5"/>
    <w:basedOn w:val="BodyText"/>
    <w:rsid w:val="0039796E"/>
    <w:pPr>
      <w:tabs>
        <w:tab w:val="left" w:pos="1701"/>
      </w:tabs>
      <w:spacing w:before="60" w:after="60"/>
      <w:ind w:left="1701" w:hanging="340"/>
    </w:pPr>
  </w:style>
  <w:style w:type="paragraph" w:styleId="ListBullet3">
    <w:name w:val="List Bullet 3"/>
    <w:basedOn w:val="List3"/>
    <w:rsid w:val="0039796E"/>
    <w:pPr>
      <w:numPr>
        <w:numId w:val="14"/>
      </w:numPr>
      <w:tabs>
        <w:tab w:val="clear" w:pos="1021"/>
      </w:tabs>
      <w:ind w:left="1037" w:hanging="357"/>
    </w:pPr>
  </w:style>
  <w:style w:type="paragraph" w:styleId="ListBullet4">
    <w:name w:val="List Bullet 4"/>
    <w:basedOn w:val="List4"/>
    <w:rsid w:val="0039796E"/>
    <w:pPr>
      <w:numPr>
        <w:numId w:val="3"/>
      </w:numPr>
      <w:tabs>
        <w:tab w:val="clear" w:pos="1361"/>
      </w:tabs>
    </w:pPr>
  </w:style>
  <w:style w:type="paragraph" w:styleId="ListBullet5">
    <w:name w:val="List Bullet 5"/>
    <w:basedOn w:val="List5"/>
    <w:rsid w:val="0039796E"/>
    <w:pPr>
      <w:numPr>
        <w:numId w:val="4"/>
      </w:numPr>
    </w:pPr>
  </w:style>
  <w:style w:type="paragraph" w:styleId="ListContinue2">
    <w:name w:val="List Continue 2"/>
    <w:basedOn w:val="List2"/>
    <w:rsid w:val="0039796E"/>
    <w:pPr>
      <w:ind w:firstLine="0"/>
    </w:pPr>
  </w:style>
  <w:style w:type="paragraph" w:styleId="ListContinue3">
    <w:name w:val="List Continue 3"/>
    <w:basedOn w:val="List3"/>
    <w:rsid w:val="0039796E"/>
    <w:pPr>
      <w:ind w:left="1021" w:firstLine="0"/>
    </w:pPr>
  </w:style>
  <w:style w:type="paragraph" w:styleId="ListContinue4">
    <w:name w:val="List Continue 4"/>
    <w:basedOn w:val="List4"/>
    <w:rsid w:val="0039796E"/>
    <w:pPr>
      <w:ind w:firstLine="0"/>
    </w:pPr>
  </w:style>
  <w:style w:type="paragraph" w:styleId="ListContinue5">
    <w:name w:val="List Continue 5"/>
    <w:basedOn w:val="List5"/>
    <w:rsid w:val="0039796E"/>
    <w:pPr>
      <w:ind w:firstLine="0"/>
    </w:pPr>
  </w:style>
  <w:style w:type="paragraph" w:styleId="ListNumber3">
    <w:name w:val="List Number 3"/>
    <w:basedOn w:val="List3"/>
    <w:rsid w:val="0039796E"/>
    <w:pPr>
      <w:numPr>
        <w:numId w:val="5"/>
      </w:numPr>
    </w:pPr>
  </w:style>
  <w:style w:type="paragraph" w:styleId="ListNumber4">
    <w:name w:val="List Number 4"/>
    <w:basedOn w:val="List4"/>
    <w:rsid w:val="0039796E"/>
    <w:pPr>
      <w:numPr>
        <w:numId w:val="6"/>
      </w:numPr>
    </w:pPr>
  </w:style>
  <w:style w:type="paragraph" w:styleId="ListNumber5">
    <w:name w:val="List Number 5"/>
    <w:basedOn w:val="List5"/>
    <w:rsid w:val="0039796E"/>
    <w:pPr>
      <w:numPr>
        <w:numId w:val="7"/>
      </w:numPr>
    </w:pPr>
  </w:style>
  <w:style w:type="paragraph" w:styleId="BlockText">
    <w:name w:val="Block Text"/>
    <w:basedOn w:val="Normal"/>
    <w:rsid w:val="0039796E"/>
    <w:pPr>
      <w:spacing w:after="120"/>
      <w:ind w:left="1440" w:right="1440"/>
    </w:pPr>
  </w:style>
  <w:style w:type="character" w:customStyle="1" w:styleId="Subscript">
    <w:name w:val="Subscript"/>
    <w:basedOn w:val="DefaultParagraphFont"/>
    <w:rsid w:val="0039796E"/>
    <w:rPr>
      <w:sz w:val="16"/>
      <w:vertAlign w:val="subscript"/>
    </w:rPr>
  </w:style>
  <w:style w:type="character" w:customStyle="1" w:styleId="Superscript">
    <w:name w:val="Superscript"/>
    <w:basedOn w:val="DefaultParagraphFont"/>
    <w:rsid w:val="0039796E"/>
    <w:rPr>
      <w:sz w:val="16"/>
      <w:vertAlign w:val="superscript"/>
    </w:rPr>
  </w:style>
  <w:style w:type="character" w:customStyle="1" w:styleId="Symbols">
    <w:name w:val="Symbols"/>
    <w:basedOn w:val="DefaultParagraphFont"/>
    <w:rsid w:val="0039796E"/>
    <w:rPr>
      <w:rFonts w:ascii="Symbol" w:hAnsi="Symbol"/>
    </w:rPr>
  </w:style>
  <w:style w:type="character" w:customStyle="1" w:styleId="MenuOptions">
    <w:name w:val="Menu Options"/>
    <w:basedOn w:val="DefaultParagraphFont"/>
    <w:rsid w:val="0039796E"/>
    <w:rPr>
      <w:rFonts w:ascii="Arial Narrow" w:hAnsi="Arial Narrow"/>
      <w:smallCaps/>
    </w:rPr>
  </w:style>
  <w:style w:type="character" w:customStyle="1" w:styleId="Buttons">
    <w:name w:val="Buttons"/>
    <w:basedOn w:val="DefaultParagraphFont"/>
    <w:rsid w:val="0039796E"/>
    <w:rPr>
      <w:b/>
    </w:rPr>
  </w:style>
  <w:style w:type="character" w:customStyle="1" w:styleId="Underlined">
    <w:name w:val="Underlined"/>
    <w:basedOn w:val="DefaultParagraphFont"/>
    <w:rsid w:val="0039796E"/>
    <w:rPr>
      <w:u w:val="single"/>
    </w:rPr>
  </w:style>
  <w:style w:type="paragraph" w:customStyle="1" w:styleId="TableBodyTextRight">
    <w:name w:val="Table Body Text Right"/>
    <w:basedOn w:val="TableBodyText"/>
    <w:rsid w:val="0039796E"/>
    <w:pPr>
      <w:widowControl w:val="0"/>
      <w:autoSpaceDE w:val="0"/>
      <w:autoSpaceDN w:val="0"/>
      <w:adjustRightInd w:val="0"/>
      <w:jc w:val="right"/>
    </w:pPr>
    <w:rPr>
      <w:rFonts w:cs="Arial"/>
      <w:szCs w:val="18"/>
    </w:rPr>
  </w:style>
  <w:style w:type="paragraph" w:customStyle="1" w:styleId="CopyrightText">
    <w:name w:val="Copyright Text"/>
    <w:basedOn w:val="BodyText"/>
    <w:rsid w:val="0039796E"/>
    <w:rPr>
      <w:sz w:val="18"/>
    </w:rPr>
  </w:style>
  <w:style w:type="paragraph" w:customStyle="1" w:styleId="BodySmallRight">
    <w:name w:val="Body Small Right"/>
    <w:basedOn w:val="BodyTextRight"/>
    <w:rsid w:val="0039796E"/>
    <w:rPr>
      <w:sz w:val="18"/>
      <w:szCs w:val="18"/>
    </w:rPr>
  </w:style>
  <w:style w:type="paragraph" w:customStyle="1" w:styleId="MarginEdition">
    <w:name w:val="Margin Edition"/>
    <w:basedOn w:val="MarginNote"/>
    <w:rsid w:val="0039796E"/>
    <w:pPr>
      <w:spacing w:before="0" w:after="0"/>
    </w:pPr>
    <w:rPr>
      <w:rFonts w:ascii="Times New Roman" w:hAnsi="Times New Roman"/>
      <w:color w:val="999999"/>
    </w:rPr>
  </w:style>
  <w:style w:type="paragraph" w:customStyle="1" w:styleId="Spacer">
    <w:name w:val="Spacer"/>
    <w:basedOn w:val="Normal"/>
    <w:rsid w:val="0039796E"/>
    <w:rPr>
      <w:sz w:val="2"/>
      <w:szCs w:val="2"/>
    </w:rPr>
  </w:style>
  <w:style w:type="character" w:customStyle="1" w:styleId="Small">
    <w:name w:val="Small"/>
    <w:basedOn w:val="DefaultParagraphFont"/>
    <w:rsid w:val="0039796E"/>
    <w:rPr>
      <w:sz w:val="16"/>
    </w:rPr>
  </w:style>
  <w:style w:type="paragraph" w:customStyle="1" w:styleId="WideTable">
    <w:name w:val="Wide Table"/>
    <w:basedOn w:val="Normal"/>
    <w:rsid w:val="0039796E"/>
    <w:pPr>
      <w:ind w:left="-1418"/>
    </w:pPr>
    <w:rPr>
      <w:sz w:val="2"/>
      <w:szCs w:val="2"/>
    </w:rPr>
  </w:style>
  <w:style w:type="character" w:styleId="PageNumber">
    <w:name w:val="page number"/>
    <w:basedOn w:val="DefaultParagraphFont"/>
    <w:rsid w:val="0039796E"/>
  </w:style>
  <w:style w:type="paragraph" w:styleId="Quote">
    <w:name w:val="Quote"/>
    <w:basedOn w:val="Heading1"/>
    <w:link w:val="QuoteChar"/>
    <w:qFormat/>
    <w:rsid w:val="0039796E"/>
    <w:rPr>
      <w:b w:val="0"/>
      <w:sz w:val="72"/>
      <w:szCs w:val="72"/>
      <w:lang w:val="en-NZ"/>
    </w:rPr>
  </w:style>
  <w:style w:type="character" w:customStyle="1" w:styleId="QuoteChar">
    <w:name w:val="Quote Char"/>
    <w:basedOn w:val="DefaultParagraphFont"/>
    <w:link w:val="Quote"/>
    <w:rsid w:val="003979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796E"/>
    <w:pPr>
      <w:pageBreakBefore/>
    </w:pPr>
  </w:style>
  <w:style w:type="paragraph" w:customStyle="1" w:styleId="Border">
    <w:name w:val="Border"/>
    <w:basedOn w:val="Normal"/>
    <w:qFormat/>
    <w:rsid w:val="003979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796E"/>
    <w:rPr>
      <w:b/>
      <w:bCs/>
      <w:i/>
      <w:iCs/>
      <w:color w:val="auto"/>
    </w:rPr>
  </w:style>
  <w:style w:type="paragraph" w:styleId="IntenseQuote">
    <w:name w:val="Intense Quote"/>
    <w:basedOn w:val="Normal"/>
    <w:next w:val="Normal"/>
    <w:link w:val="IntenseQuoteChar"/>
    <w:uiPriority w:val="30"/>
    <w:qFormat/>
    <w:rsid w:val="003979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79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796E"/>
    <w:rPr>
      <w:smallCaps/>
      <w:color w:val="auto"/>
      <w:u w:val="single"/>
    </w:rPr>
  </w:style>
  <w:style w:type="character" w:styleId="IntenseReference">
    <w:name w:val="Intense Reference"/>
    <w:basedOn w:val="DefaultParagraphFont"/>
    <w:uiPriority w:val="32"/>
    <w:qFormat/>
    <w:rsid w:val="0039796E"/>
    <w:rPr>
      <w:b/>
      <w:bCs/>
      <w:smallCaps/>
      <w:color w:val="auto"/>
      <w:spacing w:val="5"/>
      <w:u w:val="single"/>
    </w:rPr>
  </w:style>
  <w:style w:type="paragraph" w:customStyle="1" w:styleId="2ColumnHeading">
    <w:name w:val="2Column Heading"/>
    <w:basedOn w:val="BodyText"/>
    <w:qFormat/>
    <w:rsid w:val="0039796E"/>
    <w:pPr>
      <w:spacing w:after="60"/>
      <w:ind w:left="-2268"/>
    </w:pPr>
    <w:rPr>
      <w:b/>
    </w:rPr>
  </w:style>
  <w:style w:type="paragraph" w:customStyle="1" w:styleId="Heading1TOC">
    <w:name w:val="Heading1 TOC"/>
    <w:basedOn w:val="Normal"/>
    <w:qFormat/>
    <w:rsid w:val="0039796E"/>
    <w:pPr>
      <w:spacing w:before="240" w:after="120"/>
    </w:pPr>
    <w:rPr>
      <w:rFonts w:ascii="Times New Roman" w:hAnsi="Times New Roman"/>
      <w:b/>
      <w:sz w:val="32"/>
    </w:rPr>
  </w:style>
  <w:style w:type="paragraph" w:customStyle="1" w:styleId="Heading2TOC">
    <w:name w:val="Heading2 TOC"/>
    <w:basedOn w:val="Normal"/>
    <w:qFormat/>
    <w:rsid w:val="0039796E"/>
    <w:pPr>
      <w:spacing w:before="240" w:after="60"/>
    </w:pPr>
    <w:rPr>
      <w:rFonts w:ascii="Times New Roman" w:hAnsi="Times New Roman"/>
      <w:b/>
      <w:sz w:val="28"/>
    </w:rPr>
  </w:style>
  <w:style w:type="character" w:customStyle="1" w:styleId="Underline">
    <w:name w:val="Underline"/>
    <w:basedOn w:val="DefaultParagraphFont"/>
    <w:qFormat/>
    <w:rsid w:val="0039796E"/>
    <w:rPr>
      <w:u w:val="single"/>
    </w:rPr>
  </w:style>
  <w:style w:type="character" w:customStyle="1" w:styleId="BoldandItalics">
    <w:name w:val="Bold and Italics"/>
    <w:qFormat/>
    <w:rsid w:val="0039796E"/>
    <w:rPr>
      <w:b/>
      <w:i/>
      <w:u w:val="none"/>
    </w:rPr>
  </w:style>
  <w:style w:type="paragraph" w:styleId="BalloonText">
    <w:name w:val="Balloon Text"/>
    <w:basedOn w:val="Normal"/>
    <w:link w:val="BalloonTextChar"/>
    <w:rsid w:val="0039796E"/>
    <w:rPr>
      <w:rFonts w:ascii="Tahoma" w:hAnsi="Tahoma" w:cs="Tahoma"/>
      <w:sz w:val="16"/>
      <w:szCs w:val="16"/>
    </w:rPr>
  </w:style>
  <w:style w:type="character" w:customStyle="1" w:styleId="BalloonTextChar">
    <w:name w:val="Balloon Text Char"/>
    <w:basedOn w:val="DefaultParagraphFont"/>
    <w:link w:val="BalloonText"/>
    <w:rsid w:val="003979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79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79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796E"/>
    <w:rPr>
      <w:b/>
      <w:color w:val="660033"/>
      <w:spacing w:val="0"/>
    </w:rPr>
  </w:style>
  <w:style w:type="paragraph" w:customStyle="1" w:styleId="Nameditemlist">
    <w:name w:val="Named item list"/>
    <w:basedOn w:val="BodyText"/>
    <w:qFormat/>
    <w:rsid w:val="0039796E"/>
    <w:pPr>
      <w:tabs>
        <w:tab w:val="left" w:pos="2835"/>
      </w:tabs>
      <w:ind w:left="2835" w:hanging="2835"/>
    </w:pPr>
  </w:style>
  <w:style w:type="paragraph" w:customStyle="1" w:styleId="BodyTextnopadding">
    <w:name w:val="Body Text no padding"/>
    <w:basedOn w:val="BodyText"/>
    <w:qFormat/>
    <w:rsid w:val="0039796E"/>
    <w:pPr>
      <w:spacing w:before="0" w:after="0"/>
    </w:pPr>
  </w:style>
  <w:style w:type="paragraph" w:customStyle="1" w:styleId="BodyTextBold">
    <w:name w:val="Body Text Bold"/>
    <w:basedOn w:val="BodyText"/>
    <w:qFormat/>
    <w:rsid w:val="0039796E"/>
    <w:rPr>
      <w:b/>
    </w:rPr>
  </w:style>
  <w:style w:type="character" w:styleId="Hyperlink">
    <w:name w:val="Hyperlink"/>
    <w:basedOn w:val="DefaultParagraphFont"/>
    <w:uiPriority w:val="99"/>
    <w:unhideWhenUsed/>
    <w:rsid w:val="009A60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1008</Words>
  <Characters>6775</Characters>
  <Application>Microsoft Office Word</Application>
  <DocSecurity>0</DocSecurity>
  <Lines>241</Lines>
  <Paragraphs>155</Paragraphs>
  <ScaleCrop>false</ScaleCrop>
  <Company>Author-it Software Corporation Ltd.</Company>
  <LinksUpToDate>false</LinksUpToDate>
  <CharactersWithSpaces>7628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CPCCWP3004 Apply waterproofing remedial processes</dc:title>
  <dc:subject>Approved</dc:subject>
  <dc:creator>BuildSkills Australia</dc:creator>
  <cp:keywords>Release: 3</cp:keywords>
  <dc:description>Review Date: 12 April 2008</dc:description>
  <cp:lastModifiedBy>HSD_TPCMSd.prod</cp:lastModifiedBy>
  <cp:revision>3</cp:revision>
  <dcterms:created xsi:type="dcterms:W3CDTF">2025-03-01T13:34:00Z</dcterms:created>
  <dcterms:modified xsi:type="dcterms:W3CDTF">2025-03-01T13:34:00Z</dcterms:modified>
</cp:coreProperties>
</file>