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DF0" w:rsidP="00F42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CPCCWP3003 Apply waterproofing process to external above-ground wet areas</w:t>
      </w:r>
      <w:r>
        <w:fldChar w:fldCharType="end"/>
      </w:r>
    </w:p>
    <w:p w:rsidR="00F42DF0" w:rsidP="00F42DF0">
      <w:pPr>
        <w:pStyle w:val="Version"/>
        <w:sectPr w:rsidSect="00153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3725" w:rsidP="00153725">
      <w:pPr>
        <w:pStyle w:val="SuperHeading"/>
      </w:pPr>
      <w:r w:rsidRPr="00153725">
        <w:t>Assessment Requirements for CPCCWP3003 Apply waterproofing process to external above-ground wet areas</w:t>
      </w:r>
    </w:p>
    <w:p w:rsidR="00000000" w:rsidRPr="00153725" w:rsidP="00153725">
      <w:pPr>
        <w:pStyle w:val="Heading1"/>
      </w:pPr>
      <w:bookmarkStart w:id="1" w:name="O_1290753"/>
      <w:bookmarkEnd w:id="1"/>
      <w:r w:rsidRPr="001537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53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5">
            <w:pPr>
              <w:pStyle w:val="BodyText"/>
              <w:rPr>
                <w:lang w:val="en-NZ"/>
              </w:rPr>
            </w:pPr>
            <w:r w:rsidRPr="0015372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5">
            <w:pPr>
              <w:pStyle w:val="BodyText"/>
              <w:rPr>
                <w:lang w:val="en-NZ"/>
              </w:rPr>
            </w:pPr>
            <w:r w:rsidRPr="00153725">
              <w:t>Updated reference to general construction induction training program.</w:t>
            </w:r>
          </w:p>
        </w:tc>
      </w:tr>
      <w:tr w:rsidTr="00153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5">
            <w:pPr>
              <w:pStyle w:val="BodyText"/>
              <w:rPr>
                <w:lang w:val="en-NZ"/>
              </w:rPr>
            </w:pPr>
            <w:r w:rsidRPr="0015372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5" w:rsidP="00153725">
            <w:pPr>
              <w:pStyle w:val="BodyText"/>
            </w:pPr>
            <w:r w:rsidRPr="00153725">
              <w:t>This version first released with CPC Construction, Plumbing and Services Training Package Release 5.1.</w:t>
            </w:r>
          </w:p>
          <w:p w:rsidR="00000000" w:rsidP="00153725">
            <w:pPr>
              <w:pStyle w:val="BodyText"/>
              <w:rPr>
                <w:lang w:val="en-NZ"/>
              </w:rPr>
            </w:pPr>
            <w:r w:rsidRPr="00153725">
              <w:t>Change to Unit Sector.</w:t>
            </w:r>
          </w:p>
        </w:tc>
      </w:tr>
      <w:tr w:rsidTr="00153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725">
            <w:pPr>
              <w:pStyle w:val="BodyText"/>
              <w:rPr>
                <w:lang w:val="en-NZ"/>
              </w:rPr>
            </w:pPr>
            <w:r w:rsidRPr="0015372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725" w:rsidP="00153725">
            <w:pPr>
              <w:pStyle w:val="BodyText"/>
            </w:pPr>
            <w:r w:rsidRPr="00153725">
              <w:t>This version first released with CPC Construction, Plumbing and Services Training Package Release 5.0.</w:t>
            </w:r>
          </w:p>
          <w:p w:rsidR="00000000" w:rsidRPr="00153725" w:rsidP="00153725">
            <w:pPr>
              <w:pStyle w:val="BodyText"/>
            </w:pPr>
            <w:r w:rsidRPr="00153725">
              <w:t>Supersedes and e</w:t>
            </w:r>
            <w:r w:rsidRPr="00153725">
              <w:t>quivalent to CPCCWP3003A Apply waterproofing process to external wet areas. Change to title.  Updated to meet the Standards for Training Packages 2012.</w:t>
            </w:r>
          </w:p>
        </w:tc>
      </w:tr>
    </w:tbl>
    <w:p w:rsidR="00000000" w:rsidRPr="00153725" w:rsidP="00153725">
      <w:pPr>
        <w:pStyle w:val="BodyText"/>
      </w:pPr>
    </w:p>
    <w:p w:rsidR="00000000" w:rsidRPr="00153725" w:rsidP="00153725">
      <w:pPr>
        <w:pStyle w:val="AllowPageBreak"/>
      </w:pPr>
    </w:p>
    <w:p w:rsidR="00000000" w:rsidRPr="00153725" w:rsidP="00153725">
      <w:pPr>
        <w:pStyle w:val="Heading1"/>
      </w:pPr>
      <w:bookmarkStart w:id="2" w:name="O_1290752"/>
      <w:bookmarkEnd w:id="2"/>
      <w:r w:rsidRPr="00153725">
        <w:t>Performance Evidence</w:t>
      </w:r>
    </w:p>
    <w:p w:rsidR="00000000" w:rsidRPr="00153725" w:rsidP="00F42DF0">
      <w:pPr>
        <w:pStyle w:val="BodyText"/>
      </w:pPr>
      <w:r w:rsidRPr="00153725">
        <w:t>To demonstrate competency, a candidate must satisfy all of the</w:t>
      </w:r>
      <w:r w:rsidRPr="00153725">
        <w:t xml:space="preserve"> elements, performance criteria and foundation skills of this unit by:</w:t>
      </w:r>
    </w:p>
    <w:p w:rsidR="00000000" w:rsidRPr="00153725" w:rsidP="00153725">
      <w:pPr>
        <w:pStyle w:val="ListBullet"/>
      </w:pPr>
      <w:r w:rsidRPr="00153725">
        <w:t>waterproofing:</w:t>
      </w:r>
    </w:p>
    <w:p w:rsidR="00000000" w:rsidRPr="00153725" w:rsidP="00153725">
      <w:pPr>
        <w:pStyle w:val="ListBullet2"/>
      </w:pPr>
      <w:r w:rsidRPr="00153725">
        <w:t>a minimum four square metres of a balcony/deck:</w:t>
      </w:r>
    </w:p>
    <w:p w:rsidR="00000000" w:rsidRPr="00153725" w:rsidP="00153725">
      <w:pPr>
        <w:pStyle w:val="ListBullet3"/>
      </w:pPr>
      <w:r w:rsidRPr="00153725">
        <w:t>where the structural floor levels have a step down of no less than 40 millimetres from internal to external</w:t>
      </w:r>
    </w:p>
    <w:p w:rsidR="00000000" w:rsidRPr="00153725" w:rsidP="00153725">
      <w:pPr>
        <w:pStyle w:val="ListBullet3"/>
      </w:pPr>
      <w:r w:rsidRPr="00153725">
        <w:t>the balco</w:t>
      </w:r>
      <w:r w:rsidRPr="00153725">
        <w:t xml:space="preserve">ny/deck has fall to the drainage point </w:t>
      </w:r>
    </w:p>
    <w:p w:rsidR="00000000" w:rsidRPr="00153725" w:rsidP="00153725">
      <w:pPr>
        <w:pStyle w:val="ListBullet3"/>
      </w:pPr>
      <w:r w:rsidRPr="00153725">
        <w:t xml:space="preserve">detailing is provided through threshold cross-section, indicating how waterproofing would terminate at balustrade posts </w:t>
      </w:r>
    </w:p>
    <w:p w:rsidR="00000000" w:rsidRPr="00153725" w:rsidP="00153725">
      <w:pPr>
        <w:pStyle w:val="ListBullet2"/>
      </w:pPr>
      <w:r w:rsidRPr="00153725">
        <w:t>a minimum 600 millimetres x 600 millimetres x 300 millimetres high planter box</w:t>
      </w:r>
    </w:p>
    <w:p w:rsidR="00000000" w:rsidRPr="00153725" w:rsidP="00153725">
      <w:pPr>
        <w:pStyle w:val="ListBullet"/>
      </w:pPr>
      <w:r w:rsidRPr="00153725">
        <w:t>installing sealant to a minimum 900 millimetres long x 25 millimetres wide external above-ground construction joint for waterproofing.</w:t>
      </w:r>
    </w:p>
    <w:p w:rsidR="00000000" w:rsidRPr="00153725" w:rsidP="00F42DF0">
      <w:pPr>
        <w:pStyle w:val="BodyText"/>
      </w:pPr>
      <w:r w:rsidRPr="00153725">
        <w:t>All work must be performed to the standard required in the workplace and must comply with laws and regulations, Australia</w:t>
      </w:r>
      <w:r w:rsidRPr="00153725">
        <w:t>n Standards, work health and safety (WHS) and environmental requirements, manufacturers’ specifications and workplace requirements.</w:t>
      </w:r>
    </w:p>
    <w:p w:rsidR="00000000" w:rsidRPr="00153725" w:rsidP="00153725">
      <w:pPr>
        <w:pStyle w:val="Heading1"/>
      </w:pPr>
      <w:bookmarkStart w:id="3" w:name="O_1290751"/>
      <w:bookmarkEnd w:id="3"/>
      <w:r w:rsidRPr="00153725">
        <w:t>Knowledge Evidence</w:t>
      </w:r>
    </w:p>
    <w:p w:rsidR="00000000" w:rsidRPr="00153725" w:rsidP="00F42DF0">
      <w:pPr>
        <w:pStyle w:val="BodyText"/>
      </w:pPr>
      <w:r w:rsidRPr="00153725">
        <w:t>To be competent in this unit, a candidate must demonstrate knowledge of:</w:t>
      </w:r>
    </w:p>
    <w:p w:rsidR="00000000" w:rsidRPr="00153725" w:rsidP="00153725">
      <w:pPr>
        <w:pStyle w:val="ListBullet"/>
      </w:pPr>
      <w:r w:rsidRPr="00153725">
        <w:t>requirements</w:t>
      </w:r>
      <w:r w:rsidRPr="00153725">
        <w:t xml:space="preserve"> of Australian Standards for waterproofing above-ground external wet areas</w:t>
      </w:r>
    </w:p>
    <w:p w:rsidR="00000000" w:rsidRPr="00153725" w:rsidP="00153725">
      <w:pPr>
        <w:pStyle w:val="ListBullet"/>
      </w:pPr>
      <w:r w:rsidRPr="00153725">
        <w:t>safety requirements for waterproofing above-ground external wet areas, including:</w:t>
      </w:r>
    </w:p>
    <w:p w:rsidR="00000000" w:rsidRPr="00153725" w:rsidP="00153725">
      <w:pPr>
        <w:pStyle w:val="ListBullet2"/>
      </w:pPr>
      <w:r w:rsidRPr="00153725">
        <w:t>job safety analyses and/or safe work method statements in accordance with Safe Work Australia Code</w:t>
      </w:r>
      <w:r w:rsidRPr="00153725">
        <w:t xml:space="preserve"> of Practice for Construction Work or state and/or territory equivalent</w:t>
      </w:r>
    </w:p>
    <w:p w:rsidR="00000000" w:rsidRPr="00153725" w:rsidP="00153725">
      <w:pPr>
        <w:pStyle w:val="ListBullet2"/>
      </w:pPr>
      <w:r w:rsidRPr="00153725">
        <w:t>safety data sheets (SDS)</w:t>
      </w:r>
    </w:p>
    <w:p w:rsidR="00000000" w:rsidRPr="00153725" w:rsidP="00153725">
      <w:pPr>
        <w:pStyle w:val="ListBullet2"/>
      </w:pPr>
      <w:r w:rsidRPr="00153725">
        <w:t>personal protective equipment (PPE)</w:t>
      </w:r>
    </w:p>
    <w:p w:rsidR="00000000" w:rsidRPr="00153725" w:rsidP="00153725">
      <w:pPr>
        <w:pStyle w:val="ListBullet"/>
      </w:pPr>
      <w:r w:rsidRPr="00153725">
        <w:t>manufacturers’ specifications for waterproofing systems and materials</w:t>
      </w:r>
    </w:p>
    <w:p w:rsidR="00000000" w:rsidRPr="00153725" w:rsidP="00153725">
      <w:pPr>
        <w:pStyle w:val="ListBullet"/>
      </w:pPr>
      <w:r w:rsidRPr="00153725">
        <w:t>waterproofing around fixtures:</w:t>
      </w:r>
    </w:p>
    <w:p w:rsidR="00000000" w:rsidRPr="00153725" w:rsidP="00153725">
      <w:pPr>
        <w:pStyle w:val="ListBullet2"/>
      </w:pPr>
      <w:r w:rsidRPr="00153725">
        <w:t>balustrades</w:t>
      </w:r>
    </w:p>
    <w:p w:rsidR="00000000" w:rsidRPr="00153725" w:rsidP="00153725">
      <w:pPr>
        <w:pStyle w:val="ListBullet2"/>
      </w:pPr>
      <w:r w:rsidRPr="00153725">
        <w:t>posts</w:t>
      </w:r>
    </w:p>
    <w:p w:rsidR="00000000" w:rsidRPr="00153725" w:rsidP="00153725">
      <w:pPr>
        <w:pStyle w:val="ListBullet2"/>
      </w:pPr>
      <w:r w:rsidRPr="00153725">
        <w:t>service penetrations</w:t>
      </w:r>
    </w:p>
    <w:p w:rsidR="00000000" w:rsidRPr="00153725" w:rsidP="00153725">
      <w:pPr>
        <w:pStyle w:val="ListBullet2"/>
      </w:pPr>
      <w:r w:rsidRPr="00153725">
        <w:t>drainage angles and drip moulds</w:t>
      </w:r>
    </w:p>
    <w:p w:rsidR="00000000" w:rsidRPr="00153725" w:rsidP="00153725">
      <w:pPr>
        <w:pStyle w:val="ListBullet2"/>
      </w:pPr>
      <w:r w:rsidRPr="00153725">
        <w:t>skylights</w:t>
      </w:r>
    </w:p>
    <w:p w:rsidR="00000000" w:rsidRPr="00153725" w:rsidP="00153725">
      <w:pPr>
        <w:pStyle w:val="ListBullet"/>
      </w:pPr>
      <w:r w:rsidRPr="00153725">
        <w:t>assessment and appreciation of moisture content in substrate materials for waterproofing above-ground external wet areas</w:t>
      </w:r>
    </w:p>
    <w:p w:rsidR="00000000" w:rsidRPr="00153725" w:rsidP="00153725">
      <w:pPr>
        <w:pStyle w:val="ListBullet"/>
      </w:pPr>
      <w:r w:rsidRPr="00153725">
        <w:t>waterproofing materials, processes and systems for external wet areas:</w:t>
      </w:r>
    </w:p>
    <w:p w:rsidR="00000000" w:rsidRPr="00153725" w:rsidP="00153725">
      <w:pPr>
        <w:pStyle w:val="ListBullet2"/>
      </w:pPr>
      <w:r w:rsidRPr="00153725">
        <w:t>waterproofing systems/materials:</w:t>
      </w:r>
    </w:p>
    <w:p w:rsidR="00000000" w:rsidRPr="00153725" w:rsidP="00153725">
      <w:pPr>
        <w:pStyle w:val="ListBullet3"/>
      </w:pPr>
      <w:r w:rsidRPr="00153725">
        <w:t>water-based</w:t>
      </w:r>
    </w:p>
    <w:p w:rsidR="00000000" w:rsidRPr="00153725" w:rsidP="00153725">
      <w:pPr>
        <w:pStyle w:val="ListBullet3"/>
      </w:pPr>
      <w:r w:rsidRPr="00153725">
        <w:t>cementitious</w:t>
      </w:r>
    </w:p>
    <w:p w:rsidR="00000000" w:rsidRPr="00153725" w:rsidP="00153725">
      <w:pPr>
        <w:pStyle w:val="ListBullet3"/>
      </w:pPr>
      <w:r w:rsidRPr="00153725">
        <w:t>moisture-cured</w:t>
      </w:r>
    </w:p>
    <w:p w:rsidR="00000000" w:rsidRPr="00153725" w:rsidP="00153725">
      <w:pPr>
        <w:pStyle w:val="ListBullet3"/>
      </w:pPr>
      <w:r w:rsidRPr="00153725">
        <w:t>sprayed material membranes</w:t>
      </w:r>
    </w:p>
    <w:p w:rsidR="00000000" w:rsidRPr="00153725" w:rsidP="00153725">
      <w:pPr>
        <w:pStyle w:val="ListBullet3"/>
      </w:pPr>
      <w:r w:rsidRPr="00153725">
        <w:t>sheet:</w:t>
      </w:r>
    </w:p>
    <w:p w:rsidR="00000000" w:rsidRPr="00153725" w:rsidP="00153725">
      <w:pPr>
        <w:pStyle w:val="ListBullet4"/>
      </w:pPr>
      <w:r w:rsidRPr="00153725">
        <w:t>butyl</w:t>
      </w:r>
    </w:p>
    <w:p w:rsidR="00000000" w:rsidRPr="00153725" w:rsidP="00153725">
      <w:pPr>
        <w:pStyle w:val="ListBullet4"/>
      </w:pPr>
      <w:r w:rsidRPr="00153725">
        <w:t>ethylene propylene diene monomer rubber (EPDM)</w:t>
      </w:r>
    </w:p>
    <w:p w:rsidR="00000000" w:rsidRPr="00153725" w:rsidP="00153725">
      <w:pPr>
        <w:pStyle w:val="ListBullet4"/>
      </w:pPr>
      <w:r w:rsidRPr="00153725">
        <w:t>polyvinyl chloride (PVC)</w:t>
      </w:r>
    </w:p>
    <w:p w:rsidR="00000000" w:rsidRPr="00153725" w:rsidP="00153725">
      <w:pPr>
        <w:pStyle w:val="ListBullet4"/>
      </w:pPr>
      <w:r w:rsidRPr="00153725">
        <w:t xml:space="preserve">decoupling </w:t>
      </w:r>
    </w:p>
    <w:p w:rsidR="00000000" w:rsidRPr="00153725" w:rsidP="00153725">
      <w:pPr>
        <w:pStyle w:val="ListBullet2"/>
      </w:pPr>
      <w:r w:rsidRPr="00153725">
        <w:t>ancillary materials:</w:t>
      </w:r>
    </w:p>
    <w:p w:rsidR="00000000" w:rsidRPr="00153725" w:rsidP="00153725">
      <w:pPr>
        <w:pStyle w:val="ListBullet3"/>
      </w:pPr>
      <w:r w:rsidRPr="00153725">
        <w:t>adhesives</w:t>
      </w:r>
    </w:p>
    <w:p w:rsidR="00000000" w:rsidRPr="00153725" w:rsidP="00153725">
      <w:pPr>
        <w:pStyle w:val="ListBullet3"/>
      </w:pPr>
      <w:r w:rsidRPr="00153725">
        <w:t>drainage cell</w:t>
      </w:r>
    </w:p>
    <w:p w:rsidR="00000000" w:rsidRPr="00153725" w:rsidP="00153725">
      <w:pPr>
        <w:pStyle w:val="ListBullet3"/>
      </w:pPr>
      <w:r w:rsidRPr="00153725">
        <w:t>geotech fabric</w:t>
      </w:r>
    </w:p>
    <w:p w:rsidR="00000000" w:rsidRPr="00153725" w:rsidP="00153725">
      <w:pPr>
        <w:pStyle w:val="ListBullet3"/>
      </w:pPr>
      <w:r w:rsidRPr="00153725">
        <w:t>protection board</w:t>
      </w:r>
    </w:p>
    <w:p w:rsidR="00000000" w:rsidRPr="00153725" w:rsidP="00153725">
      <w:pPr>
        <w:pStyle w:val="ListBullet3"/>
      </w:pPr>
      <w:r w:rsidRPr="00153725">
        <w:t>sealants</w:t>
      </w:r>
    </w:p>
    <w:p w:rsidR="00000000" w:rsidRPr="00153725" w:rsidP="00153725">
      <w:pPr>
        <w:pStyle w:val="ListBullet3"/>
      </w:pPr>
      <w:r w:rsidRPr="00153725">
        <w:t>drainage flanges</w:t>
      </w:r>
    </w:p>
    <w:p w:rsidR="00000000" w:rsidRPr="00153725" w:rsidP="00153725">
      <w:pPr>
        <w:pStyle w:val="ListBullet3"/>
      </w:pPr>
      <w:r w:rsidRPr="00153725">
        <w:t>penetration flashings</w:t>
      </w:r>
    </w:p>
    <w:p w:rsidR="00000000" w:rsidRPr="00153725" w:rsidP="00153725">
      <w:pPr>
        <w:pStyle w:val="ListBullet3"/>
      </w:pPr>
      <w:r w:rsidRPr="00153725">
        <w:t>water stops</w:t>
      </w:r>
    </w:p>
    <w:p w:rsidR="00000000" w:rsidRPr="00153725" w:rsidP="00153725">
      <w:pPr>
        <w:pStyle w:val="ListBullet"/>
      </w:pPr>
      <w:r w:rsidRPr="00153725">
        <w:t>application of sealants:</w:t>
      </w:r>
    </w:p>
    <w:p w:rsidR="00000000" w:rsidRPr="00153725" w:rsidP="00153725">
      <w:pPr>
        <w:pStyle w:val="ListBullet2"/>
      </w:pPr>
      <w:r w:rsidRPr="00153725">
        <w:t>silicons</w:t>
      </w:r>
    </w:p>
    <w:p w:rsidR="00000000" w:rsidRPr="00153725" w:rsidP="00153725">
      <w:pPr>
        <w:pStyle w:val="ListBullet2"/>
      </w:pPr>
      <w:r w:rsidRPr="00153725">
        <w:t>polyurethanes</w:t>
      </w:r>
    </w:p>
    <w:p w:rsidR="00000000" w:rsidRPr="00153725" w:rsidP="00153725">
      <w:pPr>
        <w:pStyle w:val="ListBullet2"/>
      </w:pPr>
      <w:r w:rsidRPr="00153725">
        <w:t>modified silanes</w:t>
      </w:r>
    </w:p>
    <w:p w:rsidR="00000000" w:rsidRPr="00153725" w:rsidP="00153725">
      <w:pPr>
        <w:pStyle w:val="ListBullet2"/>
      </w:pPr>
      <w:r w:rsidRPr="00153725">
        <w:t>SPUR</w:t>
      </w:r>
    </w:p>
    <w:p w:rsidR="00000000" w:rsidRPr="00153725" w:rsidP="00153725">
      <w:pPr>
        <w:pStyle w:val="ListBullet"/>
      </w:pPr>
      <w:r w:rsidRPr="00153725">
        <w:t>methods for avoiding three-sided adhesion:</w:t>
      </w:r>
    </w:p>
    <w:p w:rsidR="00000000" w:rsidRPr="00153725" w:rsidP="00153725">
      <w:pPr>
        <w:pStyle w:val="ListBullet2"/>
      </w:pPr>
      <w:r w:rsidRPr="00153725">
        <w:t>backing rods</w:t>
      </w:r>
    </w:p>
    <w:p w:rsidR="00000000" w:rsidRPr="00153725" w:rsidP="00153725">
      <w:pPr>
        <w:pStyle w:val="ListBullet2"/>
      </w:pPr>
      <w:r w:rsidRPr="00153725">
        <w:t>release tapes</w:t>
      </w:r>
    </w:p>
    <w:p w:rsidR="00000000" w:rsidRPr="00153725" w:rsidP="00153725">
      <w:pPr>
        <w:pStyle w:val="ListBullet"/>
      </w:pPr>
      <w:r w:rsidRPr="00153725">
        <w:t>characteristics and applications of waterproofing materials and adhesives for above-ground external wet areas</w:t>
      </w:r>
    </w:p>
    <w:p w:rsidR="00000000" w:rsidRPr="00153725" w:rsidP="00153725">
      <w:pPr>
        <w:pStyle w:val="ListBullet"/>
      </w:pPr>
      <w:r w:rsidRPr="00153725">
        <w:t>construction systems and waterproofing considerations for external above-ground wet areas:</w:t>
      </w:r>
    </w:p>
    <w:p w:rsidR="00000000" w:rsidRPr="00153725" w:rsidP="00153725">
      <w:pPr>
        <w:pStyle w:val="ListBullet2"/>
      </w:pPr>
      <w:r w:rsidRPr="00153725">
        <w:t>compatibility of systems</w:t>
      </w:r>
    </w:p>
    <w:p w:rsidR="00000000" w:rsidRPr="00153725" w:rsidP="00153725">
      <w:pPr>
        <w:pStyle w:val="ListBullet2"/>
      </w:pPr>
      <w:r w:rsidRPr="00153725">
        <w:t>design principles</w:t>
      </w:r>
    </w:p>
    <w:p w:rsidR="00000000" w:rsidRPr="00153725" w:rsidP="00153725">
      <w:pPr>
        <w:pStyle w:val="ListBullet2"/>
      </w:pPr>
      <w:r w:rsidRPr="00153725">
        <w:t>drainage re</w:t>
      </w:r>
      <w:r w:rsidRPr="00153725">
        <w:t>quirements</w:t>
      </w:r>
    </w:p>
    <w:p w:rsidR="00000000" w:rsidRPr="00153725" w:rsidP="00153725">
      <w:pPr>
        <w:pStyle w:val="ListBullet2"/>
      </w:pPr>
      <w:r w:rsidRPr="00153725">
        <w:t>hydrostatic pressures</w:t>
      </w:r>
    </w:p>
    <w:p w:rsidR="00000000" w:rsidRPr="00153725" w:rsidP="00153725">
      <w:pPr>
        <w:pStyle w:val="ListBullet2"/>
      </w:pPr>
      <w:r w:rsidRPr="00153725">
        <w:t>structural movement</w:t>
      </w:r>
    </w:p>
    <w:p w:rsidR="00000000" w:rsidRPr="00153725" w:rsidP="00153725">
      <w:pPr>
        <w:pStyle w:val="ListBullet2"/>
      </w:pPr>
      <w:r w:rsidRPr="00153725">
        <w:t>substrate type and condition</w:t>
      </w:r>
    </w:p>
    <w:p w:rsidR="00000000" w:rsidRPr="00153725" w:rsidP="00153725">
      <w:pPr>
        <w:pStyle w:val="ListBullet2"/>
      </w:pPr>
      <w:r w:rsidRPr="00153725">
        <w:t>environmental factors:</w:t>
      </w:r>
    </w:p>
    <w:p w:rsidR="00000000" w:rsidRPr="00153725" w:rsidP="00153725">
      <w:pPr>
        <w:pStyle w:val="ListBullet3"/>
      </w:pPr>
      <w:r w:rsidRPr="00153725">
        <w:t>substrate</w:t>
      </w:r>
    </w:p>
    <w:p w:rsidR="00000000" w:rsidRPr="00153725" w:rsidP="00153725">
      <w:pPr>
        <w:pStyle w:val="ListBullet3"/>
      </w:pPr>
      <w:r w:rsidRPr="00153725">
        <w:t>materials</w:t>
      </w:r>
    </w:p>
    <w:p w:rsidR="00000000" w:rsidRPr="00153725" w:rsidP="00153725">
      <w:pPr>
        <w:pStyle w:val="ListBullet3"/>
      </w:pPr>
      <w:r w:rsidRPr="00153725">
        <w:t>ambient temperatures</w:t>
      </w:r>
    </w:p>
    <w:p w:rsidR="00000000" w:rsidRPr="00153725" w:rsidP="00153725">
      <w:pPr>
        <w:pStyle w:val="ListBullet2"/>
      </w:pPr>
      <w:r w:rsidRPr="00153725">
        <w:t>allowing water flow</w:t>
      </w:r>
    </w:p>
    <w:p w:rsidR="00000000" w:rsidRPr="00153725" w:rsidP="00153725">
      <w:pPr>
        <w:pStyle w:val="ListBullet2"/>
      </w:pPr>
      <w:r w:rsidRPr="00153725">
        <w:t>slope, fall and grade of surfaces</w:t>
      </w:r>
    </w:p>
    <w:p w:rsidR="00000000" w:rsidRPr="00153725" w:rsidP="00153725">
      <w:pPr>
        <w:pStyle w:val="ListBullet2"/>
      </w:pPr>
      <w:r w:rsidRPr="00153725">
        <w:t>water run-off and impact on adjoining property</w:t>
      </w:r>
    </w:p>
    <w:p w:rsidR="00000000" w:rsidRPr="00153725" w:rsidP="00153725">
      <w:pPr>
        <w:pStyle w:val="ListBullet2"/>
      </w:pPr>
      <w:r w:rsidRPr="00153725">
        <w:t>waterproofing protection</w:t>
      </w:r>
    </w:p>
    <w:p w:rsidR="00000000" w:rsidRPr="00153725" w:rsidP="00153725">
      <w:pPr>
        <w:pStyle w:val="ListBullet"/>
      </w:pPr>
      <w:r w:rsidRPr="00153725">
        <w:t>types and uses of materials storage and environmentally friendly waste management</w:t>
      </w:r>
    </w:p>
    <w:p w:rsidR="00000000" w:rsidRPr="00153725" w:rsidP="00153725">
      <w:pPr>
        <w:pStyle w:val="ListBullet"/>
      </w:pPr>
      <w:r w:rsidRPr="00153725">
        <w:t>types and uses of plans, drawings and specifications for waterproofing above-ground external wet areas</w:t>
      </w:r>
    </w:p>
    <w:p w:rsidR="00000000" w:rsidRPr="00153725" w:rsidP="00153725">
      <w:pPr>
        <w:pStyle w:val="ListBullet"/>
      </w:pPr>
      <w:r w:rsidRPr="00153725">
        <w:t>types and uses of tools and equipment for waterproofing external above-ground wet areas</w:t>
      </w:r>
    </w:p>
    <w:p w:rsidR="00000000" w:rsidRPr="00153725" w:rsidP="00153725">
      <w:pPr>
        <w:pStyle w:val="ListBullet"/>
      </w:pPr>
      <w:r w:rsidRPr="00153725">
        <w:t>principles and considerations of water exclusion</w:t>
      </w:r>
    </w:p>
    <w:p w:rsidR="00000000" w:rsidRPr="00153725" w:rsidP="00153725">
      <w:pPr>
        <w:pStyle w:val="ListBullet"/>
      </w:pPr>
      <w:r w:rsidRPr="00153725">
        <w:t>processes for the calculation of material requirements for waterproofing external above-ground wet areas</w:t>
      </w:r>
    </w:p>
    <w:p w:rsidR="00000000" w:rsidRPr="00153725" w:rsidP="00153725">
      <w:pPr>
        <w:pStyle w:val="ListBullet"/>
      </w:pPr>
      <w:r w:rsidRPr="00153725">
        <w:t>quality requir</w:t>
      </w:r>
      <w:r w:rsidRPr="00153725">
        <w:t>ements for waterproofing external above-ground wet areas</w:t>
      </w:r>
    </w:p>
    <w:p w:rsidR="00000000" w:rsidRPr="00153725" w:rsidP="00153725">
      <w:pPr>
        <w:pStyle w:val="ListBullet"/>
      </w:pPr>
      <w:r w:rsidRPr="00153725">
        <w:t>termination, cross cavity and overflashing requirements</w:t>
      </w:r>
    </w:p>
    <w:p w:rsidR="00000000" w:rsidRPr="00153725" w:rsidP="00153725">
      <w:pPr>
        <w:pStyle w:val="ListBullet"/>
      </w:pPr>
      <w:r w:rsidRPr="00153725">
        <w:t>testing procedures for waterproof membrane systems.</w:t>
      </w:r>
    </w:p>
    <w:p w:rsidR="00000000" w:rsidRPr="00153725" w:rsidP="00153725">
      <w:pPr>
        <w:pStyle w:val="AllowPageBreak"/>
      </w:pPr>
    </w:p>
    <w:p w:rsidR="00000000" w:rsidRPr="00153725" w:rsidP="00153725">
      <w:pPr>
        <w:pStyle w:val="Heading1"/>
      </w:pPr>
      <w:bookmarkStart w:id="4" w:name="O_1290750"/>
      <w:bookmarkEnd w:id="4"/>
      <w:r w:rsidRPr="00153725">
        <w:t>Assessment Conditions</w:t>
      </w:r>
    </w:p>
    <w:p w:rsidR="00000000" w:rsidRPr="00153725" w:rsidP="00F42DF0">
      <w:pPr>
        <w:pStyle w:val="BodyText"/>
      </w:pPr>
      <w:r w:rsidRPr="00153725">
        <w:t>Assessors must meet the requirements for assessors</w:t>
      </w:r>
      <w:r w:rsidRPr="00153725">
        <w:t xml:space="preserve"> contained in the Standards for Registered Training Organisations.</w:t>
      </w:r>
    </w:p>
    <w:p w:rsidR="00000000" w:rsidRPr="00153725" w:rsidP="00F42DF0">
      <w:pPr>
        <w:pStyle w:val="BodyText"/>
      </w:pPr>
      <w:r w:rsidRPr="00153725">
        <w:t>This unit must be assessed in the workplace or a close simulation using realistic workplace conditions, materials, activities, responsibilities, procedures, safety requirements and environm</w:t>
      </w:r>
      <w:r w:rsidRPr="00153725">
        <w:t xml:space="preserve">ental considerations. </w:t>
      </w:r>
    </w:p>
    <w:p w:rsidR="00000000" w:rsidRPr="00153725" w:rsidP="00153725">
      <w:pPr>
        <w:pStyle w:val="Heading1"/>
      </w:pPr>
      <w:bookmarkStart w:id="5" w:name="O_1290763"/>
      <w:bookmarkEnd w:id="5"/>
      <w:r w:rsidRPr="00153725">
        <w:t>Links</w:t>
      </w:r>
    </w:p>
    <w:p w:rsidR="00000000" w:rsidRPr="00153725" w:rsidP="00F42DF0">
      <w:pPr>
        <w:pStyle w:val="BodyText"/>
      </w:pPr>
      <w:r w:rsidRPr="0015372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22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53725" w:rsidP="00153725"/>
    <w:sectPr w:rsidSect="001537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5" w:rsidRPr="00F42DF0" w:rsidP="00F42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F0" w:rsidP="00153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DF0" w:rsidP="00153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2DF0" w:rsidP="00153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725" w:rsidRPr="00F42DF0" w:rsidP="00F42D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F0" w:rsidRPr="002D2AF8" w:rsidP="00153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CPCCWP3003 Apply waterproofing process to external above-ground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42DF0" w:rsidP="00153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4C0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6ED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B4D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725"/>
  </w:style>
  <w:style w:type="character" w:customStyle="1" w:styleId="Heading1Char">
    <w:name w:val="Heading 1 Char"/>
    <w:basedOn w:val="DefaultParagraphFont"/>
    <w:link w:val="Heading1"/>
    <w:rsid w:val="00153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7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72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72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372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725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153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7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7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725"/>
    <w:rPr>
      <w:b/>
      <w:spacing w:val="0"/>
    </w:rPr>
  </w:style>
  <w:style w:type="paragraph" w:customStyle="1" w:styleId="SuperTitle">
    <w:name w:val="SuperTitle"/>
    <w:basedOn w:val="Title"/>
    <w:rsid w:val="00153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7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725"/>
    <w:rPr>
      <w:i/>
    </w:rPr>
  </w:style>
  <w:style w:type="paragraph" w:styleId="Caption">
    <w:name w:val="caption"/>
    <w:basedOn w:val="BodyText"/>
    <w:next w:val="Normal"/>
    <w:qFormat/>
    <w:rsid w:val="00153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725"/>
  </w:style>
  <w:style w:type="paragraph" w:styleId="TableofFigures">
    <w:name w:val="table of figures"/>
    <w:basedOn w:val="Normal"/>
    <w:next w:val="Normal"/>
    <w:semiHidden/>
    <w:rsid w:val="00153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72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53725"/>
    <w:rPr>
      <w:rFonts w:ascii="Wingdings" w:hAnsi="Wingdings"/>
    </w:rPr>
  </w:style>
  <w:style w:type="paragraph" w:customStyle="1" w:styleId="TableHeading">
    <w:name w:val="Table Heading"/>
    <w:basedOn w:val="HeadingBase"/>
    <w:rsid w:val="001537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725"/>
    <w:rPr>
      <w:color w:val="0033CC"/>
      <w:u w:val="none"/>
    </w:rPr>
  </w:style>
  <w:style w:type="paragraph" w:customStyle="1" w:styleId="BodyTextRight">
    <w:name w:val="Body Text Right"/>
    <w:basedOn w:val="BodyText"/>
    <w:rsid w:val="00153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72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725"/>
    <w:rPr>
      <w:sz w:val="32"/>
    </w:rPr>
  </w:style>
  <w:style w:type="paragraph" w:customStyle="1" w:styleId="HeadingProcedure">
    <w:name w:val="Heading Procedure"/>
    <w:basedOn w:val="HeadingBase"/>
    <w:next w:val="Normal"/>
    <w:rsid w:val="00153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725"/>
    <w:pPr>
      <w:spacing w:before="60" w:after="60"/>
    </w:pPr>
  </w:style>
  <w:style w:type="paragraph" w:styleId="ListContinue">
    <w:name w:val="List Continue"/>
    <w:basedOn w:val="List"/>
    <w:rsid w:val="00153725"/>
    <w:pPr>
      <w:ind w:firstLine="0"/>
    </w:pPr>
  </w:style>
  <w:style w:type="paragraph" w:customStyle="1" w:styleId="ListNote">
    <w:name w:val="List Note"/>
    <w:basedOn w:val="List"/>
    <w:rsid w:val="00153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725"/>
    <w:rPr>
      <w:rFonts w:ascii="Courier New" w:hAnsi="Courier New"/>
    </w:rPr>
  </w:style>
  <w:style w:type="paragraph" w:customStyle="1" w:styleId="NoteBullet">
    <w:name w:val="Note Bullet"/>
    <w:basedOn w:val="Note"/>
    <w:rsid w:val="00153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72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53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725"/>
    <w:rPr>
      <w:b/>
      <w:smallCaps/>
    </w:rPr>
  </w:style>
  <w:style w:type="paragraph" w:customStyle="1" w:styleId="TableListNumber">
    <w:name w:val="Table List Number"/>
    <w:basedOn w:val="ListNumber"/>
    <w:rsid w:val="00153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725"/>
    <w:pPr>
      <w:numPr>
        <w:numId w:val="11"/>
      </w:numPr>
    </w:pPr>
  </w:style>
  <w:style w:type="paragraph" w:customStyle="1" w:styleId="ListAlpha2">
    <w:name w:val="List Alpha 2"/>
    <w:basedOn w:val="List2"/>
    <w:rsid w:val="00153725"/>
    <w:pPr>
      <w:numPr>
        <w:numId w:val="10"/>
      </w:numPr>
    </w:pPr>
  </w:style>
  <w:style w:type="paragraph" w:styleId="List2">
    <w:name w:val="List 2"/>
    <w:basedOn w:val="BodyText"/>
    <w:rsid w:val="00153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72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53725"/>
    <w:pPr>
      <w:numPr>
        <w:numId w:val="6"/>
      </w:numPr>
    </w:pPr>
  </w:style>
  <w:style w:type="paragraph" w:styleId="ListContinue2">
    <w:name w:val="List Continue 2"/>
    <w:basedOn w:val="List2"/>
    <w:rsid w:val="00153725"/>
    <w:pPr>
      <w:ind w:firstLine="0"/>
    </w:pPr>
  </w:style>
  <w:style w:type="paragraph" w:styleId="ListContinue3">
    <w:name w:val="List Continue 3"/>
    <w:basedOn w:val="List3"/>
    <w:rsid w:val="00153725"/>
    <w:pPr>
      <w:ind w:left="1021" w:firstLine="0"/>
    </w:pPr>
  </w:style>
  <w:style w:type="paragraph" w:styleId="ListContinue4">
    <w:name w:val="List Continue 4"/>
    <w:basedOn w:val="List4"/>
    <w:rsid w:val="00153725"/>
    <w:pPr>
      <w:ind w:firstLine="0"/>
    </w:pPr>
  </w:style>
  <w:style w:type="paragraph" w:styleId="ListContinue5">
    <w:name w:val="List Continue 5"/>
    <w:basedOn w:val="List5"/>
    <w:rsid w:val="00153725"/>
    <w:pPr>
      <w:ind w:firstLine="0"/>
    </w:pPr>
  </w:style>
  <w:style w:type="paragraph" w:styleId="ListNumber3">
    <w:name w:val="List Number 3"/>
    <w:basedOn w:val="List3"/>
    <w:rsid w:val="00153725"/>
    <w:pPr>
      <w:numPr>
        <w:numId w:val="7"/>
      </w:numPr>
    </w:pPr>
  </w:style>
  <w:style w:type="paragraph" w:styleId="ListNumber4">
    <w:name w:val="List Number 4"/>
    <w:basedOn w:val="List4"/>
    <w:rsid w:val="00153725"/>
    <w:pPr>
      <w:numPr>
        <w:numId w:val="8"/>
      </w:numPr>
    </w:pPr>
  </w:style>
  <w:style w:type="paragraph" w:styleId="ListNumber5">
    <w:name w:val="List Number 5"/>
    <w:basedOn w:val="List5"/>
    <w:rsid w:val="00153725"/>
    <w:pPr>
      <w:numPr>
        <w:numId w:val="9"/>
      </w:numPr>
    </w:pPr>
  </w:style>
  <w:style w:type="paragraph" w:styleId="BlockText">
    <w:name w:val="Block Text"/>
    <w:basedOn w:val="Normal"/>
    <w:rsid w:val="00153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725"/>
    <w:rPr>
      <w:sz w:val="16"/>
      <w:vertAlign w:val="superscript"/>
    </w:rPr>
  </w:style>
  <w:style w:type="character" w:customStyle="1" w:styleId="Symbols">
    <w:name w:val="Symbols"/>
    <w:basedOn w:val="DefaultParagraphFont"/>
    <w:rsid w:val="00153725"/>
    <w:rPr>
      <w:rFonts w:ascii="Symbol" w:hAnsi="Symbol"/>
    </w:rPr>
  </w:style>
  <w:style w:type="character" w:customStyle="1" w:styleId="MenuOptions">
    <w:name w:val="Menu Options"/>
    <w:basedOn w:val="DefaultParagraphFont"/>
    <w:rsid w:val="00153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725"/>
    <w:rPr>
      <w:b/>
    </w:rPr>
  </w:style>
  <w:style w:type="character" w:customStyle="1" w:styleId="Underlined">
    <w:name w:val="Underlined"/>
    <w:basedOn w:val="DefaultParagraphFont"/>
    <w:rsid w:val="00153725"/>
    <w:rPr>
      <w:u w:val="single"/>
    </w:rPr>
  </w:style>
  <w:style w:type="paragraph" w:customStyle="1" w:styleId="TableBodyTextRight">
    <w:name w:val="Table Body Text Right"/>
    <w:basedOn w:val="TableBodyText"/>
    <w:rsid w:val="00153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725"/>
    <w:rPr>
      <w:sz w:val="18"/>
    </w:rPr>
  </w:style>
  <w:style w:type="paragraph" w:customStyle="1" w:styleId="BodySmallRight">
    <w:name w:val="Body Small Right"/>
    <w:basedOn w:val="BodyTextRight"/>
    <w:rsid w:val="00153725"/>
    <w:rPr>
      <w:sz w:val="18"/>
      <w:szCs w:val="18"/>
    </w:rPr>
  </w:style>
  <w:style w:type="paragraph" w:customStyle="1" w:styleId="MarginEdition">
    <w:name w:val="Margin Edition"/>
    <w:basedOn w:val="MarginNote"/>
    <w:rsid w:val="00153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725"/>
    <w:rPr>
      <w:sz w:val="2"/>
      <w:szCs w:val="2"/>
    </w:rPr>
  </w:style>
  <w:style w:type="character" w:customStyle="1" w:styleId="Small">
    <w:name w:val="Small"/>
    <w:basedOn w:val="DefaultParagraphFont"/>
    <w:rsid w:val="00153725"/>
    <w:rPr>
      <w:sz w:val="16"/>
    </w:rPr>
  </w:style>
  <w:style w:type="paragraph" w:customStyle="1" w:styleId="WideTable">
    <w:name w:val="Wide Table"/>
    <w:basedOn w:val="Normal"/>
    <w:rsid w:val="00153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725"/>
  </w:style>
  <w:style w:type="paragraph" w:styleId="Quote">
    <w:name w:val="Quote"/>
    <w:basedOn w:val="Heading1"/>
    <w:link w:val="QuoteChar"/>
    <w:qFormat/>
    <w:rsid w:val="00153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725"/>
    <w:pPr>
      <w:pageBreakBefore/>
    </w:pPr>
  </w:style>
  <w:style w:type="paragraph" w:customStyle="1" w:styleId="Border">
    <w:name w:val="Border"/>
    <w:basedOn w:val="Normal"/>
    <w:qFormat/>
    <w:rsid w:val="00153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725"/>
    <w:rPr>
      <w:u w:val="single"/>
    </w:rPr>
  </w:style>
  <w:style w:type="character" w:customStyle="1" w:styleId="BoldandItalics">
    <w:name w:val="Bold and Italics"/>
    <w:qFormat/>
    <w:rsid w:val="00153725"/>
    <w:rPr>
      <w:b/>
      <w:i/>
      <w:u w:val="none"/>
    </w:rPr>
  </w:style>
  <w:style w:type="paragraph" w:styleId="BalloonText">
    <w:name w:val="Balloon Text"/>
    <w:basedOn w:val="Normal"/>
    <w:link w:val="BalloonTextChar"/>
    <w:rsid w:val="00153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725"/>
    <w:pPr>
      <w:spacing w:before="0" w:after="0"/>
    </w:pPr>
  </w:style>
  <w:style w:type="paragraph" w:customStyle="1" w:styleId="BodyTextBold">
    <w:name w:val="Body Text Bold"/>
    <w:basedOn w:val="BodyText"/>
    <w:qFormat/>
    <w:rsid w:val="00153725"/>
    <w:rPr>
      <w:b/>
    </w:rPr>
  </w:style>
  <w:style w:type="character" w:styleId="Hyperlink">
    <w:name w:val="Hyperlink"/>
    <w:basedOn w:val="DefaultParagraphFont"/>
    <w:uiPriority w:val="99"/>
    <w:unhideWhenUsed/>
    <w:rsid w:val="00F42D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4261</Characters>
  <Application>Microsoft Office Word</Application>
  <DocSecurity>0</DocSecurity>
  <Lines>129</Lines>
  <Paragraphs>108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CPCCWP3003 Apply waterproofing process to external above-ground wet areas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