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A72E1" w:rsidP="002A72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CPCCWP3002 Apply waterproofing process to internal wet areas</w:t>
      </w:r>
      <w:r>
        <w:fldChar w:fldCharType="end"/>
      </w:r>
    </w:p>
    <w:p w:rsidR="002A72E1" w:rsidP="002A72E1">
      <w:pPr>
        <w:pStyle w:val="Version"/>
        <w:sectPr w:rsidSect="00923E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923ECC" w:rsidP="00923ECC">
      <w:pPr>
        <w:pStyle w:val="SuperHeading"/>
      </w:pPr>
      <w:r w:rsidRPr="00923ECC">
        <w:t>CPCCWP3002 Apply waterproofing process to internal wet areas</w:t>
      </w:r>
    </w:p>
    <w:p w:rsidR="00000000" w:rsidRPr="00923ECC" w:rsidP="00923ECC">
      <w:pPr>
        <w:pStyle w:val="Heading1"/>
      </w:pPr>
      <w:bookmarkStart w:id="1" w:name="O_1290777"/>
      <w:bookmarkEnd w:id="1"/>
      <w:r w:rsidRPr="00923EC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923E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ECC">
            <w:pPr>
              <w:pStyle w:val="BodyText"/>
              <w:rPr>
                <w:lang w:val="en-NZ"/>
              </w:rPr>
            </w:pPr>
            <w:r w:rsidRPr="00923ECC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ECC">
            <w:pPr>
              <w:pStyle w:val="BodyText"/>
              <w:rPr>
                <w:lang w:val="en-NZ"/>
              </w:rPr>
            </w:pPr>
            <w:r w:rsidRPr="00923ECC">
              <w:t>Updated reference to general construction induction training program.</w:t>
            </w:r>
          </w:p>
        </w:tc>
      </w:tr>
      <w:tr w:rsidTr="00923E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ECC">
            <w:pPr>
              <w:pStyle w:val="BodyText"/>
              <w:rPr>
                <w:lang w:val="en-NZ"/>
              </w:rPr>
            </w:pPr>
            <w:r w:rsidRPr="00923ECC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3ECC" w:rsidP="00923ECC">
            <w:pPr>
              <w:pStyle w:val="BodyText"/>
            </w:pPr>
            <w:r w:rsidRPr="00923ECC">
              <w:t>This version first released with CPC Construction, Plumbing and Services Training Package Release 5.1.</w:t>
            </w:r>
          </w:p>
          <w:p w:rsidR="00000000" w:rsidP="00923ECC">
            <w:pPr>
              <w:pStyle w:val="BodyText"/>
              <w:rPr>
                <w:lang w:val="en-NZ"/>
              </w:rPr>
            </w:pPr>
            <w:r w:rsidRPr="00923ECC">
              <w:t xml:space="preserve">Changes to Performance </w:t>
            </w:r>
            <w:r w:rsidRPr="00923ECC">
              <w:t>Evidence and Unit Sector.</w:t>
            </w:r>
          </w:p>
        </w:tc>
      </w:tr>
      <w:tr w:rsidTr="00923E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ECC">
            <w:pPr>
              <w:pStyle w:val="BodyText"/>
              <w:rPr>
                <w:lang w:val="en-NZ"/>
              </w:rPr>
            </w:pPr>
            <w:r w:rsidRPr="00923ECC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3ECC" w:rsidP="00923ECC">
            <w:pPr>
              <w:pStyle w:val="BodyText"/>
            </w:pPr>
            <w:r w:rsidRPr="00923ECC">
              <w:t>This version first released with CPC Construction, Plumbing and Services Training Package Release 5.0.</w:t>
            </w:r>
          </w:p>
          <w:p w:rsidR="00000000" w:rsidRPr="00923ECC" w:rsidP="00923ECC">
            <w:pPr>
              <w:pStyle w:val="BodyText"/>
            </w:pPr>
            <w:r w:rsidRPr="00923ECC">
              <w:t>Supersedes and equivalent to CPCCWP3002A Apply waterproofing process to internal wet areas.  Updated to meet the Sta</w:t>
            </w:r>
            <w:r w:rsidRPr="00923ECC">
              <w:t>ndards for Training Packages 2012.</w:t>
            </w:r>
          </w:p>
        </w:tc>
      </w:tr>
    </w:tbl>
    <w:p w:rsidR="00000000" w:rsidRPr="00923ECC" w:rsidP="00923ECC">
      <w:pPr>
        <w:pStyle w:val="BodyText"/>
      </w:pPr>
    </w:p>
    <w:p w:rsidR="00000000" w:rsidRPr="00923ECC" w:rsidP="00923ECC">
      <w:pPr>
        <w:pStyle w:val="AllowPageBreak"/>
      </w:pPr>
    </w:p>
    <w:p w:rsidR="00000000" w:rsidRPr="00923ECC" w:rsidP="00923ECC">
      <w:pPr>
        <w:pStyle w:val="Heading1"/>
      </w:pPr>
      <w:bookmarkStart w:id="2" w:name="O_1290776"/>
      <w:bookmarkEnd w:id="2"/>
      <w:r w:rsidRPr="00923ECC">
        <w:t>Application</w:t>
      </w:r>
    </w:p>
    <w:p w:rsidR="00000000" w:rsidRPr="00923ECC" w:rsidP="002A72E1">
      <w:pPr>
        <w:pStyle w:val="BodyText"/>
      </w:pPr>
      <w:r w:rsidRPr="00923ECC">
        <w:t>This unit specifies the skills and knowledge required to apply waterproofing to internal wet areas, meeting all relevant requirements of Australian Standards, work health and safety (WHS),</w:t>
      </w:r>
      <w:r w:rsidRPr="00923ECC">
        <w:t xml:space="preserve"> and Commonwealth and state or territory legislation. </w:t>
      </w:r>
    </w:p>
    <w:p w:rsidR="00000000" w:rsidRPr="00923ECC" w:rsidP="002A72E1">
      <w:pPr>
        <w:pStyle w:val="BodyText"/>
      </w:pPr>
      <w:r w:rsidRPr="00923ECC">
        <w:t>It includes identification of the appropriate waterproofing system to be used, its preparation and its application.</w:t>
      </w:r>
    </w:p>
    <w:p w:rsidR="00000000" w:rsidRPr="00923ECC" w:rsidP="002A72E1">
      <w:pPr>
        <w:pStyle w:val="BodyText"/>
      </w:pPr>
      <w:r w:rsidRPr="00923ECC">
        <w:t>A person working at this level would be expected to take responsibility for organisin</w:t>
      </w:r>
      <w:r w:rsidRPr="00923ECC">
        <w:t>g and completing tasks assigned to them without close supervision.</w:t>
      </w:r>
    </w:p>
    <w:p w:rsidR="00000000" w:rsidRPr="00923ECC" w:rsidP="002A72E1">
      <w:pPr>
        <w:pStyle w:val="BodyText"/>
      </w:pPr>
      <w:r w:rsidRPr="00923ECC">
        <w:t>Completion of the general construction induction training program specified by the model Code of Practice for Construction Work is required for any person who is to carry out construction w</w:t>
      </w:r>
      <w:r w:rsidRPr="00923ECC">
        <w:t xml:space="preserve">ork.  Achievement of </w:t>
      </w:r>
      <w:r w:rsidRPr="00923ECC">
        <w:rPr>
          <w:rStyle w:val="Emphasis"/>
        </w:rPr>
        <w:t>CPCWHS1001</w:t>
      </w:r>
      <w:r w:rsidRPr="00923ECC">
        <w:t xml:space="preserve"> </w:t>
      </w:r>
      <w:r w:rsidRPr="00923ECC">
        <w:rPr>
          <w:rStyle w:val="Emphasis"/>
        </w:rPr>
        <w:t xml:space="preserve">Prepare to work safely in the construction industry </w:t>
      </w:r>
      <w:r w:rsidRPr="00923ECC">
        <w:t>meets this requirement.</w:t>
      </w:r>
    </w:p>
    <w:p w:rsidR="00000000" w:rsidRPr="00923ECC" w:rsidP="002A72E1">
      <w:pPr>
        <w:pStyle w:val="BodyText"/>
      </w:pPr>
      <w:r w:rsidRPr="00923ECC">
        <w:t>No licensing, legislative or certification requirements apply to this unit at the time of publication.</w:t>
      </w:r>
    </w:p>
    <w:p w:rsidR="00000000" w:rsidRPr="00923ECC" w:rsidP="00923ECC">
      <w:pPr>
        <w:pStyle w:val="Heading1"/>
      </w:pPr>
      <w:bookmarkStart w:id="3" w:name="O_1290775"/>
      <w:bookmarkEnd w:id="3"/>
      <w:r w:rsidRPr="00923ECC">
        <w:t>Pre-requisite Unit</w:t>
      </w:r>
    </w:p>
    <w:p w:rsidR="00000000" w:rsidRPr="00923ECC" w:rsidP="002A72E1">
      <w:pPr>
        <w:pStyle w:val="BodyText"/>
      </w:pPr>
      <w:r w:rsidRPr="00923ECC">
        <w:t>CPCCWHS2001 Apply WHS requirements, policies and procedures in the construction industry</w:t>
      </w:r>
    </w:p>
    <w:p w:rsidR="00000000" w:rsidRPr="00923ECC" w:rsidP="00923ECC">
      <w:pPr>
        <w:pStyle w:val="Heading1"/>
      </w:pPr>
      <w:bookmarkStart w:id="4" w:name="O_1290774"/>
      <w:bookmarkEnd w:id="4"/>
      <w:r w:rsidRPr="00923ECC">
        <w:t>Unit Sector</w:t>
      </w:r>
    </w:p>
    <w:p w:rsidR="00000000" w:rsidRPr="00923ECC" w:rsidP="002A72E1">
      <w:pPr>
        <w:pStyle w:val="BodyText"/>
      </w:pPr>
      <w:r w:rsidRPr="00923ECC">
        <w:t>Construction waterproofing</w:t>
      </w:r>
    </w:p>
    <w:p w:rsidR="00000000" w:rsidRPr="00923ECC" w:rsidP="00923ECC">
      <w:pPr>
        <w:pStyle w:val="Heading1"/>
      </w:pPr>
      <w:bookmarkStart w:id="5" w:name="O_1290773"/>
      <w:bookmarkEnd w:id="5"/>
      <w:r w:rsidRPr="00923EC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923E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ECC">
            <w:pPr>
              <w:pStyle w:val="BodyText"/>
              <w:rPr>
                <w:lang w:val="en-NZ"/>
              </w:rPr>
            </w:pPr>
            <w:r w:rsidRPr="00923ECC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ECC">
            <w:pPr>
              <w:pStyle w:val="BodyText"/>
              <w:rPr>
                <w:lang w:val="en-NZ"/>
              </w:rPr>
            </w:pPr>
            <w:r w:rsidRPr="00923ECC">
              <w:t>Performance c</w:t>
            </w:r>
            <w:r w:rsidRPr="00923ECC">
              <w:t>riteria describe what needs to be done to demonstrate achievement of the element.</w:t>
            </w:r>
          </w:p>
        </w:tc>
      </w:tr>
      <w:tr w:rsidTr="00923E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ECC">
            <w:pPr>
              <w:pStyle w:val="BodyText"/>
              <w:rPr>
                <w:lang w:val="en-NZ"/>
              </w:rPr>
            </w:pPr>
            <w:r w:rsidRPr="00923ECC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ECC">
            <w:pPr>
              <w:pStyle w:val="BodyText"/>
              <w:rPr>
                <w:lang w:val="en-NZ"/>
              </w:rPr>
            </w:pPr>
            <w:r w:rsidRPr="00923ECC">
              <w:t>Plan and prepare to apply waterproofing process to internal wet areas.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ECC">
            <w:pPr>
              <w:pStyle w:val="BodyText"/>
              <w:rPr>
                <w:lang w:val="en-NZ"/>
              </w:rPr>
            </w:pPr>
            <w:r w:rsidRPr="00923ECC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ECC">
            <w:pPr>
              <w:pStyle w:val="BodyText"/>
              <w:rPr>
                <w:lang w:val="en-NZ"/>
              </w:rPr>
            </w:pPr>
            <w:r w:rsidRPr="00923ECC">
              <w:t>Read and interpret work instructions and plan sequence of work.</w:t>
            </w:r>
          </w:p>
        </w:tc>
      </w:tr>
      <w:tr w:rsidTr="00923E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ECC">
            <w:pPr>
              <w:pStyle w:val="BodyText"/>
              <w:rPr>
                <w:lang w:val="en-NZ"/>
              </w:rPr>
            </w:pPr>
            <w:r w:rsidRPr="00923ECC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ECC">
            <w:pPr>
              <w:pStyle w:val="BodyText"/>
              <w:rPr>
                <w:lang w:val="en-NZ"/>
              </w:rPr>
            </w:pPr>
            <w:r w:rsidRPr="00923ECC">
              <w:t>Select and use personal protective equipment (PPE) as required for each stage of the task.</w:t>
            </w:r>
          </w:p>
        </w:tc>
      </w:tr>
      <w:tr w:rsidTr="00923E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ECC">
            <w:pPr>
              <w:pStyle w:val="BodyText"/>
              <w:rPr>
                <w:lang w:val="en-NZ"/>
              </w:rPr>
            </w:pPr>
            <w:r w:rsidRPr="00923ECC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ECC">
            <w:pPr>
              <w:pStyle w:val="BodyText"/>
              <w:rPr>
                <w:lang w:val="en-NZ"/>
              </w:rPr>
            </w:pPr>
            <w:r w:rsidRPr="00923ECC">
              <w:t>Plan all work to comply with laws and regulations, Australian Standards, work health and safety (WHS) and environmental requirements, manufacturers’ specifica</w:t>
            </w:r>
            <w:r w:rsidRPr="00923ECC">
              <w:t>tions, workplace requirements, drawings and specifications.</w:t>
            </w:r>
          </w:p>
        </w:tc>
      </w:tr>
      <w:tr w:rsidTr="00923E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ECC">
            <w:pPr>
              <w:pStyle w:val="BodyText"/>
              <w:rPr>
                <w:lang w:val="en-NZ"/>
              </w:rPr>
            </w:pPr>
            <w:r w:rsidRPr="00923ECC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ECC">
            <w:pPr>
              <w:pStyle w:val="BodyText"/>
              <w:rPr>
                <w:lang w:val="en-NZ"/>
              </w:rPr>
            </w:pPr>
            <w:r w:rsidRPr="00923ECC">
              <w:t>Follow requirements of job safety analyses and safety data sheets.</w:t>
            </w:r>
          </w:p>
        </w:tc>
      </w:tr>
      <w:tr w:rsidTr="00923E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ECC">
            <w:pPr>
              <w:pStyle w:val="BodyText"/>
              <w:rPr>
                <w:lang w:val="en-NZ"/>
              </w:rPr>
            </w:pPr>
            <w:r w:rsidRPr="00923ECC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ECC">
            <w:pPr>
              <w:pStyle w:val="BodyText"/>
              <w:rPr>
                <w:lang w:val="en-NZ"/>
              </w:rPr>
            </w:pPr>
            <w:r w:rsidRPr="00923ECC">
              <w:t>Inspect work site, assess hazards and apply risk controls, including required signage and barricades.</w:t>
            </w:r>
          </w:p>
        </w:tc>
      </w:tr>
      <w:tr w:rsidTr="00923E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ECC">
            <w:pPr>
              <w:pStyle w:val="BodyText"/>
              <w:rPr>
                <w:lang w:val="en-NZ"/>
              </w:rPr>
            </w:pPr>
            <w:r w:rsidRPr="00923ECC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ECC">
            <w:pPr>
              <w:pStyle w:val="BodyText"/>
              <w:rPr>
                <w:lang w:val="en-NZ"/>
              </w:rPr>
            </w:pPr>
            <w:r w:rsidRPr="00923ECC">
              <w:t>Select tools and equipment, check for serviceability and report any faults.</w:t>
            </w:r>
          </w:p>
        </w:tc>
      </w:tr>
      <w:tr w:rsidTr="00923E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ECC">
            <w:pPr>
              <w:pStyle w:val="BodyText"/>
              <w:rPr>
                <w:lang w:val="en-NZ"/>
              </w:rPr>
            </w:pPr>
            <w:r w:rsidRPr="00923ECC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ECC">
            <w:pPr>
              <w:pStyle w:val="BodyText"/>
              <w:rPr>
                <w:lang w:val="en-NZ"/>
              </w:rPr>
            </w:pPr>
            <w:r w:rsidRPr="00923ECC">
              <w:t>Select materials required for task, calculate quantities, handle safely and prepare and position ready for use.</w:t>
            </w:r>
          </w:p>
        </w:tc>
      </w:tr>
      <w:tr w:rsidTr="00923E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ECC">
            <w:pPr>
              <w:pStyle w:val="BodyText"/>
              <w:rPr>
                <w:lang w:val="en-NZ"/>
              </w:rPr>
            </w:pPr>
          </w:p>
        </w:tc>
      </w:tr>
      <w:tr w:rsidTr="00923E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ECC">
            <w:pPr>
              <w:pStyle w:val="BodyText"/>
              <w:rPr>
                <w:lang w:val="en-NZ"/>
              </w:rPr>
            </w:pPr>
            <w:r w:rsidRPr="00923ECC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ECC">
            <w:pPr>
              <w:pStyle w:val="BodyText"/>
              <w:rPr>
                <w:lang w:val="en-NZ"/>
              </w:rPr>
            </w:pPr>
            <w:r w:rsidRPr="00923ECC">
              <w:t>Select waterproofing system.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ECC">
            <w:pPr>
              <w:pStyle w:val="BodyText"/>
              <w:rPr>
                <w:lang w:val="en-NZ"/>
              </w:rPr>
            </w:pPr>
            <w:r w:rsidRPr="00923ECC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ECC">
            <w:pPr>
              <w:pStyle w:val="BodyText"/>
              <w:rPr>
                <w:lang w:val="en-NZ"/>
              </w:rPr>
            </w:pPr>
            <w:r w:rsidRPr="00923ECC">
              <w:t xml:space="preserve">Locate internal structure to be waterproofed from drawings and specifications. </w:t>
            </w:r>
          </w:p>
        </w:tc>
      </w:tr>
      <w:tr w:rsidTr="00923E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ECC">
            <w:pPr>
              <w:pStyle w:val="BodyText"/>
              <w:rPr>
                <w:lang w:val="en-NZ"/>
              </w:rPr>
            </w:pPr>
            <w:r w:rsidRPr="00923ECC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ECC">
            <w:pPr>
              <w:pStyle w:val="BodyText"/>
              <w:rPr>
                <w:lang w:val="en-NZ"/>
              </w:rPr>
            </w:pPr>
            <w:r w:rsidRPr="00923ECC">
              <w:t xml:space="preserve">Check area for soundness and surface defects. </w:t>
            </w:r>
          </w:p>
        </w:tc>
      </w:tr>
      <w:tr w:rsidTr="00923E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ECC">
            <w:pPr>
              <w:pStyle w:val="BodyText"/>
              <w:rPr>
                <w:lang w:val="en-NZ"/>
              </w:rPr>
            </w:pPr>
            <w:r w:rsidRPr="00923ECC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ECC">
            <w:pPr>
              <w:pStyle w:val="BodyText"/>
              <w:rPr>
                <w:lang w:val="en-NZ"/>
              </w:rPr>
            </w:pPr>
            <w:r w:rsidRPr="00923ECC">
              <w:t>Select waterproofing systems suitable for and compatible with site conditions and substrate.</w:t>
            </w:r>
          </w:p>
        </w:tc>
      </w:tr>
      <w:tr w:rsidTr="00923E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ECC">
            <w:pPr>
              <w:pStyle w:val="BodyText"/>
              <w:rPr>
                <w:lang w:val="en-NZ"/>
              </w:rPr>
            </w:pPr>
          </w:p>
        </w:tc>
      </w:tr>
      <w:tr w:rsidTr="00923E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ECC">
            <w:pPr>
              <w:pStyle w:val="BodyText"/>
              <w:rPr>
                <w:lang w:val="en-NZ"/>
              </w:rPr>
            </w:pPr>
            <w:r w:rsidRPr="00923ECC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ECC">
            <w:pPr>
              <w:pStyle w:val="BodyText"/>
              <w:rPr>
                <w:lang w:val="en-NZ"/>
              </w:rPr>
            </w:pPr>
            <w:r w:rsidRPr="00923ECC">
              <w:t>Prepare for waterproofing installation.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ECC">
            <w:pPr>
              <w:pStyle w:val="BodyText"/>
              <w:rPr>
                <w:lang w:val="en-NZ"/>
              </w:rPr>
            </w:pPr>
            <w:r w:rsidRPr="00923ECC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ECC">
            <w:pPr>
              <w:pStyle w:val="BodyText"/>
              <w:rPr>
                <w:lang w:val="en-NZ"/>
              </w:rPr>
            </w:pPr>
            <w:r w:rsidRPr="00923ECC">
              <w:t>Set out internal wet area and check alignment, fixtures and finished levels for conformity with drawings and specifications, and report defects.</w:t>
            </w:r>
          </w:p>
        </w:tc>
      </w:tr>
      <w:tr w:rsidTr="00923E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ECC">
            <w:pPr>
              <w:pStyle w:val="BodyText"/>
              <w:rPr>
                <w:lang w:val="en-NZ"/>
              </w:rPr>
            </w:pPr>
            <w:r w:rsidRPr="00923ECC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ECC">
            <w:pPr>
              <w:pStyle w:val="BodyText"/>
              <w:rPr>
                <w:lang w:val="en-NZ"/>
              </w:rPr>
            </w:pPr>
            <w:r w:rsidRPr="00923ECC">
              <w:t>Test moisture content in substrate for compatibility with system and report defects.</w:t>
            </w:r>
          </w:p>
        </w:tc>
      </w:tr>
      <w:tr w:rsidTr="00923E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ECC">
            <w:pPr>
              <w:pStyle w:val="BodyText"/>
              <w:rPr>
                <w:lang w:val="en-NZ"/>
              </w:rPr>
            </w:pPr>
            <w:r w:rsidRPr="00923ECC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ECC">
            <w:pPr>
              <w:pStyle w:val="BodyText"/>
              <w:rPr>
                <w:lang w:val="en-NZ"/>
              </w:rPr>
            </w:pPr>
            <w:r w:rsidRPr="00923ECC">
              <w:t>Check adequacy of drainage and report defects.</w:t>
            </w:r>
          </w:p>
        </w:tc>
      </w:tr>
      <w:tr w:rsidTr="00923E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ECC">
            <w:pPr>
              <w:pStyle w:val="BodyText"/>
              <w:rPr>
                <w:lang w:val="en-NZ"/>
              </w:rPr>
            </w:pPr>
            <w:r w:rsidRPr="00923ECC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ECC">
            <w:pPr>
              <w:pStyle w:val="BodyText"/>
              <w:rPr>
                <w:lang w:val="en-NZ"/>
              </w:rPr>
            </w:pPr>
            <w:r w:rsidRPr="00923ECC">
              <w:t>Prepare flashings and termination seals and make ready for installation to manufacturers’ specifications.</w:t>
            </w:r>
          </w:p>
        </w:tc>
      </w:tr>
      <w:tr w:rsidTr="00923E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ECC">
            <w:pPr>
              <w:pStyle w:val="BodyText"/>
              <w:rPr>
                <w:lang w:val="en-NZ"/>
              </w:rPr>
            </w:pPr>
            <w:r w:rsidRPr="00923ECC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ECC">
            <w:pPr>
              <w:pStyle w:val="BodyText"/>
              <w:rPr>
                <w:lang w:val="en-NZ"/>
              </w:rPr>
            </w:pPr>
            <w:r w:rsidRPr="00923ECC">
              <w:t xml:space="preserve">Check that substrate has a uniform finish to manufacturers’ instructions. </w:t>
            </w:r>
          </w:p>
        </w:tc>
      </w:tr>
      <w:tr w:rsidTr="00923E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ECC">
            <w:pPr>
              <w:pStyle w:val="BodyText"/>
              <w:rPr>
                <w:lang w:val="en-NZ"/>
              </w:rPr>
            </w:pPr>
            <w:r w:rsidRPr="00923ECC">
              <w:t>3.6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ECC">
            <w:pPr>
              <w:pStyle w:val="BodyText"/>
              <w:rPr>
                <w:lang w:val="en-NZ"/>
              </w:rPr>
            </w:pPr>
            <w:r w:rsidRPr="00923ECC">
              <w:t>Clean and prepare substrate ready for waterproofing.</w:t>
            </w:r>
          </w:p>
        </w:tc>
      </w:tr>
      <w:tr w:rsidTr="00923E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ECC">
            <w:pPr>
              <w:pStyle w:val="BodyText"/>
              <w:rPr>
                <w:lang w:val="en-NZ"/>
              </w:rPr>
            </w:pPr>
            <w:r w:rsidRPr="00923ECC">
              <w:t>3.7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ECC">
            <w:pPr>
              <w:pStyle w:val="BodyText"/>
              <w:rPr>
                <w:lang w:val="en-NZ"/>
              </w:rPr>
            </w:pPr>
            <w:r w:rsidRPr="00923ECC">
              <w:t>Prime substrate ready for waterproofing.</w:t>
            </w:r>
          </w:p>
        </w:tc>
      </w:tr>
      <w:tr w:rsidTr="00923E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ECC">
            <w:pPr>
              <w:pStyle w:val="BodyText"/>
              <w:rPr>
                <w:lang w:val="en-NZ"/>
              </w:rPr>
            </w:pPr>
          </w:p>
        </w:tc>
      </w:tr>
      <w:tr w:rsidTr="00923E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ECC">
            <w:pPr>
              <w:pStyle w:val="BodyText"/>
              <w:rPr>
                <w:lang w:val="en-NZ"/>
              </w:rPr>
            </w:pPr>
            <w:r w:rsidRPr="00923ECC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ECC">
            <w:pPr>
              <w:pStyle w:val="BodyText"/>
              <w:rPr>
                <w:lang w:val="en-NZ"/>
              </w:rPr>
            </w:pPr>
            <w:r w:rsidRPr="00923ECC">
              <w:t>Apply waterproofing.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ECC">
            <w:pPr>
              <w:pStyle w:val="BodyText"/>
              <w:rPr>
                <w:lang w:val="en-NZ"/>
              </w:rPr>
            </w:pPr>
            <w:r w:rsidRPr="00923ECC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ECC">
            <w:pPr>
              <w:pStyle w:val="BodyText"/>
              <w:rPr>
                <w:lang w:val="en-NZ"/>
              </w:rPr>
            </w:pPr>
            <w:r w:rsidRPr="00923ECC">
              <w:t>Apply waterproofing system to prepared surface to manufacturers’ specifications.</w:t>
            </w:r>
          </w:p>
        </w:tc>
      </w:tr>
      <w:tr w:rsidTr="00923E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ECC">
            <w:pPr>
              <w:pStyle w:val="BodyText"/>
              <w:rPr>
                <w:lang w:val="en-NZ"/>
              </w:rPr>
            </w:pPr>
            <w:r w:rsidRPr="00923ECC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ECC">
            <w:pPr>
              <w:pStyle w:val="BodyText"/>
              <w:rPr>
                <w:lang w:val="en-NZ"/>
              </w:rPr>
            </w:pPr>
            <w:r w:rsidRPr="00923ECC">
              <w:t>Detail and terminate waterproofing membrane in accordance with system requirements.</w:t>
            </w:r>
          </w:p>
        </w:tc>
      </w:tr>
      <w:tr w:rsidTr="00923E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ECC">
            <w:pPr>
              <w:pStyle w:val="BodyText"/>
              <w:rPr>
                <w:lang w:val="en-NZ"/>
              </w:rPr>
            </w:pPr>
            <w:r w:rsidRPr="00923ECC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ECC">
            <w:pPr>
              <w:pStyle w:val="BodyText"/>
              <w:rPr>
                <w:lang w:val="en-NZ"/>
              </w:rPr>
            </w:pPr>
            <w:r w:rsidRPr="00923ECC">
              <w:t>Check completed waterproofing installation for conformity to manufacturers’</w:t>
            </w:r>
            <w:r w:rsidRPr="00923ECC">
              <w:t xml:space="preserve"> specifications.</w:t>
            </w:r>
          </w:p>
        </w:tc>
      </w:tr>
      <w:tr w:rsidTr="00923E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ECC">
            <w:pPr>
              <w:pStyle w:val="BodyText"/>
              <w:rPr>
                <w:lang w:val="en-NZ"/>
              </w:rPr>
            </w:pPr>
            <w:r w:rsidRPr="00923ECC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ECC">
            <w:pPr>
              <w:pStyle w:val="BodyText"/>
              <w:rPr>
                <w:lang w:val="en-NZ"/>
              </w:rPr>
            </w:pPr>
            <w:r w:rsidRPr="00923ECC">
              <w:t>Document movement joints for subsequent trades.</w:t>
            </w:r>
          </w:p>
        </w:tc>
      </w:tr>
      <w:tr w:rsidTr="00923E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ECC">
            <w:pPr>
              <w:pStyle w:val="BodyText"/>
              <w:rPr>
                <w:lang w:val="en-NZ"/>
              </w:rPr>
            </w:pPr>
            <w:r w:rsidRPr="00923ECC">
              <w:t>4.5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ECC">
            <w:pPr>
              <w:pStyle w:val="BodyText"/>
              <w:rPr>
                <w:lang w:val="en-NZ"/>
              </w:rPr>
            </w:pPr>
            <w:r w:rsidRPr="00923ECC">
              <w:t>Perform final inspection and completion activities.</w:t>
            </w:r>
          </w:p>
        </w:tc>
      </w:tr>
      <w:tr w:rsidTr="00923E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ECC">
            <w:pPr>
              <w:pStyle w:val="BodyText"/>
              <w:rPr>
                <w:lang w:val="en-NZ"/>
              </w:rPr>
            </w:pPr>
            <w:r w:rsidRPr="00923ECC">
              <w:t>4.6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ECC">
            <w:pPr>
              <w:pStyle w:val="BodyText"/>
              <w:rPr>
                <w:lang w:val="en-NZ"/>
              </w:rPr>
            </w:pPr>
            <w:r w:rsidRPr="00923ECC">
              <w:t>Protect waterproofing membrane.</w:t>
            </w:r>
          </w:p>
        </w:tc>
      </w:tr>
      <w:tr w:rsidTr="00923E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ECC">
            <w:pPr>
              <w:pStyle w:val="BodyText"/>
              <w:rPr>
                <w:lang w:val="en-NZ"/>
              </w:rPr>
            </w:pPr>
          </w:p>
        </w:tc>
      </w:tr>
      <w:tr w:rsidTr="00923E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ECC">
            <w:pPr>
              <w:pStyle w:val="BodyText"/>
              <w:rPr>
                <w:lang w:val="en-NZ"/>
              </w:rPr>
            </w:pPr>
            <w:r w:rsidRPr="00923ECC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ECC">
            <w:pPr>
              <w:pStyle w:val="BodyText"/>
              <w:rPr>
                <w:lang w:val="en-NZ"/>
              </w:rPr>
            </w:pPr>
            <w:r w:rsidRPr="00923ECC">
              <w:t>Apply sealants to construction joints.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ECC">
            <w:pPr>
              <w:pStyle w:val="BodyText"/>
              <w:rPr>
                <w:lang w:val="en-NZ"/>
              </w:rPr>
            </w:pPr>
            <w:r w:rsidRPr="00923ECC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ECC">
            <w:pPr>
              <w:pStyle w:val="BodyText"/>
              <w:rPr>
                <w:lang w:val="en-NZ"/>
              </w:rPr>
            </w:pPr>
            <w:r w:rsidRPr="00923ECC">
              <w:t>Select sealant for compatibility with application, substrate and finishes.</w:t>
            </w:r>
          </w:p>
        </w:tc>
      </w:tr>
      <w:tr w:rsidTr="00923E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ECC">
            <w:pPr>
              <w:pStyle w:val="BodyText"/>
              <w:rPr>
                <w:lang w:val="en-NZ"/>
              </w:rPr>
            </w:pPr>
            <w:r w:rsidRPr="00923ECC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ECC">
            <w:pPr>
              <w:pStyle w:val="BodyText"/>
              <w:rPr>
                <w:lang w:val="en-NZ"/>
              </w:rPr>
            </w:pPr>
            <w:r w:rsidRPr="00923ECC">
              <w:t>Install backing rods and/or release agents to prevent three-sided adhesion.</w:t>
            </w:r>
          </w:p>
        </w:tc>
      </w:tr>
      <w:tr w:rsidTr="00923E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ECC">
            <w:pPr>
              <w:pStyle w:val="BodyText"/>
              <w:rPr>
                <w:lang w:val="en-NZ"/>
              </w:rPr>
            </w:pPr>
            <w:r w:rsidRPr="00923ECC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ECC">
            <w:pPr>
              <w:pStyle w:val="BodyText"/>
              <w:rPr>
                <w:lang w:val="en-NZ"/>
              </w:rPr>
            </w:pPr>
            <w:r w:rsidRPr="00923ECC">
              <w:t>Apply sealant manufacturers’ specifications, tool to required finish and allow to cure.</w:t>
            </w:r>
          </w:p>
        </w:tc>
      </w:tr>
      <w:tr w:rsidTr="00923E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ECC">
            <w:pPr>
              <w:pStyle w:val="BodyText"/>
              <w:rPr>
                <w:lang w:val="en-NZ"/>
              </w:rPr>
            </w:pPr>
            <w:r w:rsidRPr="00923ECC">
              <w:t>5.4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ECC">
            <w:pPr>
              <w:pStyle w:val="BodyText"/>
              <w:rPr>
                <w:lang w:val="en-NZ"/>
              </w:rPr>
            </w:pPr>
            <w:r w:rsidRPr="00923ECC">
              <w:t>Perform final inspection and completion activities.</w:t>
            </w:r>
          </w:p>
        </w:tc>
      </w:tr>
      <w:tr w:rsidTr="00923E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ECC">
            <w:pPr>
              <w:pStyle w:val="BodyText"/>
              <w:rPr>
                <w:lang w:val="en-NZ"/>
              </w:rPr>
            </w:pPr>
            <w:r w:rsidRPr="00923ECC">
              <w:t>5.5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ECC">
            <w:pPr>
              <w:pStyle w:val="BodyText"/>
              <w:rPr>
                <w:lang w:val="en-NZ"/>
              </w:rPr>
            </w:pPr>
            <w:r w:rsidRPr="00923ECC">
              <w:t>Protect sealant, in accordance with manufacturers’ specifications.</w:t>
            </w:r>
          </w:p>
        </w:tc>
      </w:tr>
      <w:tr w:rsidTr="00923E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ECC">
            <w:pPr>
              <w:pStyle w:val="BodyText"/>
              <w:rPr>
                <w:lang w:val="en-NZ"/>
              </w:rPr>
            </w:pPr>
          </w:p>
        </w:tc>
      </w:tr>
      <w:tr w:rsidTr="00923E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ECC">
            <w:pPr>
              <w:pStyle w:val="BodyText"/>
              <w:rPr>
                <w:lang w:val="en-NZ"/>
              </w:rPr>
            </w:pPr>
            <w:r w:rsidRPr="00923ECC">
              <w:t>6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ECC">
            <w:pPr>
              <w:pStyle w:val="BodyText"/>
              <w:rPr>
                <w:lang w:val="en-NZ"/>
              </w:rPr>
            </w:pPr>
            <w:r w:rsidRPr="00923ECC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ECC">
            <w:pPr>
              <w:pStyle w:val="BodyText"/>
              <w:rPr>
                <w:lang w:val="en-NZ"/>
              </w:rPr>
            </w:pPr>
            <w:r w:rsidRPr="00923ECC">
              <w:t>6.1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ECC">
            <w:pPr>
              <w:pStyle w:val="BodyText"/>
              <w:rPr>
                <w:lang w:val="en-NZ"/>
              </w:rPr>
            </w:pPr>
            <w:r w:rsidRPr="00923ECC">
              <w:t>Clear work area, dispose of materials, and reuse or recycle in compliance with legislation, regulations and codes of practice.</w:t>
            </w:r>
          </w:p>
        </w:tc>
      </w:tr>
      <w:tr w:rsidTr="00923E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ECC">
            <w:pPr>
              <w:pStyle w:val="BodyText"/>
              <w:rPr>
                <w:lang w:val="en-NZ"/>
              </w:rPr>
            </w:pPr>
            <w:r w:rsidRPr="00923ECC">
              <w:t>6.2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3ECC" w:rsidP="00923ECC">
            <w:pPr>
              <w:pStyle w:val="BodyText"/>
            </w:pPr>
            <w:r w:rsidRPr="00923ECC">
              <w:t>Clean, check, maintain and store tools and equipment in accordance with manufacturers’ recommendations.</w:t>
            </w:r>
          </w:p>
        </w:tc>
      </w:tr>
    </w:tbl>
    <w:p w:rsidR="00000000" w:rsidRPr="00923ECC" w:rsidP="00923ECC">
      <w:pPr>
        <w:pStyle w:val="BodyText"/>
      </w:pPr>
    </w:p>
    <w:p w:rsidR="00000000" w:rsidRPr="00923ECC" w:rsidP="00923ECC">
      <w:pPr>
        <w:pStyle w:val="AllowPageBreak"/>
      </w:pPr>
    </w:p>
    <w:p w:rsidR="00000000" w:rsidRPr="00923ECC" w:rsidP="00923ECC">
      <w:pPr>
        <w:pStyle w:val="Heading1"/>
      </w:pPr>
      <w:bookmarkStart w:id="6" w:name="O_1290772"/>
      <w:bookmarkEnd w:id="6"/>
      <w:r w:rsidRPr="00923ECC">
        <w:t>Foundation Skills</w:t>
      </w:r>
    </w:p>
    <w:p w:rsidR="00000000" w:rsidRPr="00923ECC" w:rsidP="002A72E1">
      <w:pPr>
        <w:pStyle w:val="BodyText"/>
      </w:pPr>
      <w:r w:rsidRPr="00923ECC">
        <w:t xml:space="preserve">Foundation skills essential to performance are explicit in the performance criteria of this unit of competency. </w:t>
      </w:r>
    </w:p>
    <w:p w:rsidR="00000000" w:rsidRPr="00923ECC" w:rsidP="00923ECC">
      <w:pPr>
        <w:pStyle w:val="Heading1"/>
      </w:pPr>
      <w:bookmarkStart w:id="7" w:name="O_1290771"/>
      <w:bookmarkEnd w:id="7"/>
      <w:r w:rsidRPr="00923ECC">
        <w:t>Unit Mapping Information</w:t>
      </w:r>
    </w:p>
    <w:p w:rsidR="00000000" w:rsidRPr="00923ECC" w:rsidP="002A72E1">
      <w:pPr>
        <w:pStyle w:val="BodyText"/>
      </w:pPr>
      <w:r w:rsidRPr="00923ECC">
        <w:t xml:space="preserve">Supersedes and equivalent to CPCCWP3002A Apply waterproofing process to </w:t>
      </w:r>
      <w:r w:rsidRPr="00923ECC">
        <w:t>internal wet areas.</w:t>
      </w:r>
    </w:p>
    <w:p w:rsidR="00000000" w:rsidRPr="00923ECC" w:rsidP="00923ECC">
      <w:pPr>
        <w:pStyle w:val="Heading1"/>
      </w:pPr>
      <w:bookmarkStart w:id="8" w:name="O_1290778"/>
      <w:bookmarkEnd w:id="8"/>
      <w:r w:rsidRPr="00923ECC">
        <w:t>Links</w:t>
      </w:r>
    </w:p>
    <w:p w:rsidR="00000000" w:rsidRPr="00923ECC" w:rsidP="002A72E1">
      <w:pPr>
        <w:pStyle w:val="BodyText"/>
      </w:pPr>
      <w:r w:rsidRPr="00923ECC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572AE4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923ECC" w:rsidP="002A72E1">
      <w:pPr>
        <w:pStyle w:val="BodyText"/>
        <w:sectPr w:rsidSect="00923EC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23ECC" w:rsidP="00923ECC">
      <w:pPr>
        <w:pStyle w:val="SuperHeading"/>
      </w:pPr>
      <w:r w:rsidRPr="00923ECC">
        <w:t>Assessment Requirements for CPCCWP3002 Apply waterproofing process to internal wet areas</w:t>
      </w:r>
    </w:p>
    <w:p w:rsidR="00000000" w:rsidRPr="00923ECC" w:rsidP="00923ECC">
      <w:pPr>
        <w:pStyle w:val="Heading1"/>
      </w:pPr>
      <w:bookmarkStart w:id="9" w:name="O_1290769"/>
      <w:bookmarkEnd w:id="9"/>
      <w:r w:rsidRPr="00923EC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923E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ECC">
            <w:pPr>
              <w:pStyle w:val="BodyText"/>
              <w:rPr>
                <w:lang w:val="en-NZ"/>
              </w:rPr>
            </w:pPr>
            <w:r w:rsidRPr="00923ECC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ECC">
            <w:pPr>
              <w:pStyle w:val="BodyText"/>
              <w:rPr>
                <w:lang w:val="en-NZ"/>
              </w:rPr>
            </w:pPr>
            <w:r w:rsidRPr="00923ECC">
              <w:t>Updated reference to general construction induction training program.</w:t>
            </w:r>
          </w:p>
        </w:tc>
      </w:tr>
      <w:tr w:rsidTr="00923E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ECC">
            <w:pPr>
              <w:pStyle w:val="BodyText"/>
              <w:rPr>
                <w:lang w:val="en-NZ"/>
              </w:rPr>
            </w:pPr>
            <w:r w:rsidRPr="00923ECC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3ECC" w:rsidP="00923ECC">
            <w:pPr>
              <w:pStyle w:val="BodyText"/>
            </w:pPr>
            <w:r w:rsidRPr="00923ECC">
              <w:t>This version first released with CPC Construction, Plumbing and Services Training Package Release 5.1.</w:t>
            </w:r>
          </w:p>
          <w:p w:rsidR="00000000" w:rsidP="00923ECC">
            <w:pPr>
              <w:pStyle w:val="BodyText"/>
              <w:rPr>
                <w:lang w:val="en-NZ"/>
              </w:rPr>
            </w:pPr>
            <w:r w:rsidRPr="00923ECC">
              <w:t>Changes to Performance Evidence and Unit Sector.</w:t>
            </w:r>
          </w:p>
        </w:tc>
      </w:tr>
      <w:tr w:rsidTr="00923E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ECC">
            <w:pPr>
              <w:pStyle w:val="BodyText"/>
              <w:rPr>
                <w:lang w:val="en-NZ"/>
              </w:rPr>
            </w:pPr>
            <w:r w:rsidRPr="00923ECC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3ECC" w:rsidP="00923ECC">
            <w:pPr>
              <w:pStyle w:val="BodyText"/>
            </w:pPr>
            <w:r w:rsidRPr="00923ECC">
              <w:t>This version first released with CPC Construction, Plumbing and Services Training Package Rel</w:t>
            </w:r>
            <w:r w:rsidRPr="00923ECC">
              <w:t>ease 5.0.</w:t>
            </w:r>
          </w:p>
          <w:p w:rsidR="00000000" w:rsidRPr="00923ECC" w:rsidP="00923ECC">
            <w:pPr>
              <w:pStyle w:val="BodyText"/>
            </w:pPr>
            <w:r w:rsidRPr="00923ECC">
              <w:t>Supersedes and equivalent to CPCCWP3002A Apply waterproofing process to internal wet areas.  Updated to meet the Standards for Training Packages 2012.</w:t>
            </w:r>
          </w:p>
        </w:tc>
      </w:tr>
    </w:tbl>
    <w:p w:rsidR="00000000" w:rsidRPr="00923ECC" w:rsidP="00923ECC">
      <w:pPr>
        <w:pStyle w:val="BodyText"/>
      </w:pPr>
    </w:p>
    <w:p w:rsidR="00000000" w:rsidRPr="00923ECC" w:rsidP="00923ECC">
      <w:pPr>
        <w:pStyle w:val="AllowPageBreak"/>
      </w:pPr>
    </w:p>
    <w:p w:rsidR="00000000" w:rsidRPr="00923ECC" w:rsidP="00923ECC">
      <w:pPr>
        <w:pStyle w:val="Heading1"/>
      </w:pPr>
      <w:bookmarkStart w:id="10" w:name="O_1290768"/>
      <w:bookmarkEnd w:id="10"/>
      <w:r w:rsidRPr="00923ECC">
        <w:t>Performance Evidence</w:t>
      </w:r>
    </w:p>
    <w:p w:rsidR="00000000" w:rsidRPr="00923ECC" w:rsidP="002A72E1">
      <w:pPr>
        <w:pStyle w:val="BodyText"/>
      </w:pPr>
      <w:r w:rsidRPr="00923ECC">
        <w:t>To demonstrate competency, a candidate must satisfy a</w:t>
      </w:r>
      <w:r w:rsidRPr="00923ECC">
        <w:t xml:space="preserve">ll of the elements, performance criteria and foundation skills of this unit by waterproofing an internal wet area, including: </w:t>
      </w:r>
    </w:p>
    <w:p w:rsidR="00000000" w:rsidRPr="00923ECC" w:rsidP="00923ECC">
      <w:pPr>
        <w:pStyle w:val="ListBullet"/>
      </w:pPr>
      <w:r w:rsidRPr="00923ECC">
        <w:t>one shower area, a minimum 1800 millimetres high, 900 millimetres x 900 millimetres wide, incorporating:</w:t>
      </w:r>
    </w:p>
    <w:p w:rsidR="00000000" w:rsidRPr="00923ECC" w:rsidP="00923ECC">
      <w:pPr>
        <w:pStyle w:val="ListBullet2"/>
      </w:pPr>
      <w:r w:rsidRPr="00923ECC">
        <w:t>a niche</w:t>
      </w:r>
    </w:p>
    <w:p w:rsidR="00000000" w:rsidRPr="00923ECC" w:rsidP="00923ECC">
      <w:pPr>
        <w:pStyle w:val="ListBullet2"/>
      </w:pPr>
      <w:r w:rsidRPr="00923ECC">
        <w:t>tap penetrations</w:t>
      </w:r>
    </w:p>
    <w:p w:rsidR="00000000" w:rsidRPr="00923ECC" w:rsidP="00923ECC">
      <w:pPr>
        <w:pStyle w:val="ListBullet2"/>
      </w:pPr>
      <w:r w:rsidRPr="00923ECC">
        <w:t>draining connection</w:t>
      </w:r>
    </w:p>
    <w:p w:rsidR="00000000" w:rsidRPr="00923ECC" w:rsidP="00923ECC">
      <w:pPr>
        <w:pStyle w:val="ListBullet2"/>
      </w:pPr>
      <w:r w:rsidRPr="00923ECC">
        <w:t>water stop/hob</w:t>
      </w:r>
    </w:p>
    <w:p w:rsidR="00000000" w:rsidRPr="00923ECC" w:rsidP="00923ECC">
      <w:pPr>
        <w:pStyle w:val="ListBullet"/>
      </w:pPr>
      <w:r w:rsidRPr="00923ECC">
        <w:t>surrounds for an inserted bath with periphery barrier or water stop.</w:t>
      </w:r>
    </w:p>
    <w:p w:rsidR="00000000" w:rsidRPr="00923ECC" w:rsidP="002A72E1">
      <w:pPr>
        <w:pStyle w:val="BodyText"/>
      </w:pPr>
      <w:r w:rsidRPr="00923ECC">
        <w:t xml:space="preserve">All work must be performed to the standard required in the workplace and must comply with laws and regulations, Australian Standards, </w:t>
      </w:r>
      <w:r w:rsidRPr="00923ECC">
        <w:t>work health and safety (WHS) and environmental requirements, manufacturers’ specifications and workplace requirements.</w:t>
      </w:r>
    </w:p>
    <w:p w:rsidR="00000000" w:rsidRPr="00923ECC" w:rsidP="00923ECC">
      <w:pPr>
        <w:pStyle w:val="Heading1"/>
      </w:pPr>
      <w:bookmarkStart w:id="11" w:name="O_1290767"/>
      <w:bookmarkEnd w:id="11"/>
      <w:r w:rsidRPr="00923ECC">
        <w:t>Knowledge Evidence</w:t>
      </w:r>
    </w:p>
    <w:p w:rsidR="00000000" w:rsidRPr="00923ECC" w:rsidP="002A72E1">
      <w:pPr>
        <w:pStyle w:val="BodyText"/>
      </w:pPr>
      <w:r w:rsidRPr="00923ECC">
        <w:t>To be competent in this unit, a candidate must demonstrate knowledge of:</w:t>
      </w:r>
    </w:p>
    <w:p w:rsidR="00000000" w:rsidRPr="00923ECC" w:rsidP="00923ECC">
      <w:pPr>
        <w:pStyle w:val="ListBullet"/>
      </w:pPr>
      <w:r w:rsidRPr="00923ECC">
        <w:t>requirements of Australia</w:t>
      </w:r>
      <w:r w:rsidRPr="00923ECC">
        <w:t>n Standards for waterproofing internal wet areas</w:t>
      </w:r>
    </w:p>
    <w:p w:rsidR="00000000" w:rsidRPr="00923ECC" w:rsidP="00923ECC">
      <w:pPr>
        <w:pStyle w:val="ListBullet"/>
      </w:pPr>
      <w:r w:rsidRPr="00923ECC">
        <w:t>safety requirements for waterproofing internal wet areas, including:</w:t>
      </w:r>
    </w:p>
    <w:p w:rsidR="00000000" w:rsidRPr="00923ECC" w:rsidP="00923ECC">
      <w:pPr>
        <w:pStyle w:val="ListBullet2"/>
      </w:pPr>
      <w:r w:rsidRPr="00923ECC">
        <w:t>job safety analyses and/or safe work method statements in accordance with Safe Work Australia Code of Practice for Construction Work or s</w:t>
      </w:r>
      <w:r w:rsidRPr="00923ECC">
        <w:t>tate and/or territory equivalent</w:t>
      </w:r>
    </w:p>
    <w:p w:rsidR="00000000" w:rsidRPr="00923ECC" w:rsidP="00923ECC">
      <w:pPr>
        <w:pStyle w:val="ListBullet2"/>
      </w:pPr>
      <w:r w:rsidRPr="00923ECC">
        <w:t>safety data sheets (SDS)</w:t>
      </w:r>
    </w:p>
    <w:p w:rsidR="00000000" w:rsidRPr="00923ECC" w:rsidP="00923ECC">
      <w:pPr>
        <w:pStyle w:val="ListBullet2"/>
      </w:pPr>
      <w:r w:rsidRPr="00923ECC">
        <w:t>personal protective equipment (PPE)</w:t>
      </w:r>
    </w:p>
    <w:p w:rsidR="00000000" w:rsidRPr="00923ECC" w:rsidP="00923ECC">
      <w:pPr>
        <w:pStyle w:val="ListBullet"/>
      </w:pPr>
      <w:r w:rsidRPr="00923ECC">
        <w:t>manufacturers’ specifications for waterproofing systems and materials</w:t>
      </w:r>
    </w:p>
    <w:p w:rsidR="00000000" w:rsidRPr="00923ECC" w:rsidP="00923ECC">
      <w:pPr>
        <w:pStyle w:val="ListBullet"/>
      </w:pPr>
      <w:r w:rsidRPr="00923ECC">
        <w:t>assessment and appreciation of moisture content in substrate materials for waterproofing internal wet areas</w:t>
      </w:r>
    </w:p>
    <w:p w:rsidR="00000000" w:rsidRPr="00923ECC" w:rsidP="00923ECC">
      <w:pPr>
        <w:pStyle w:val="ListBullet"/>
      </w:pPr>
      <w:r w:rsidRPr="00923ECC">
        <w:t>waterproofing around fixtures:</w:t>
      </w:r>
    </w:p>
    <w:p w:rsidR="00000000" w:rsidRPr="00923ECC" w:rsidP="00923ECC">
      <w:pPr>
        <w:pStyle w:val="ListBullet2"/>
      </w:pPr>
      <w:r w:rsidRPr="00923ECC">
        <w:t>vanities</w:t>
      </w:r>
    </w:p>
    <w:p w:rsidR="00000000" w:rsidRPr="00923ECC" w:rsidP="00923ECC">
      <w:pPr>
        <w:pStyle w:val="ListBullet2"/>
      </w:pPr>
      <w:r w:rsidRPr="00923ECC">
        <w:t>toilets</w:t>
      </w:r>
    </w:p>
    <w:p w:rsidR="00000000" w:rsidRPr="00923ECC" w:rsidP="00923ECC">
      <w:pPr>
        <w:pStyle w:val="ListBullet2"/>
      </w:pPr>
      <w:r w:rsidRPr="00923ECC">
        <w:t>shower screens</w:t>
      </w:r>
    </w:p>
    <w:p w:rsidR="00000000" w:rsidRPr="00923ECC" w:rsidP="00923ECC">
      <w:pPr>
        <w:pStyle w:val="ListBullet2"/>
      </w:pPr>
      <w:r w:rsidRPr="00923ECC">
        <w:t>taps</w:t>
      </w:r>
    </w:p>
    <w:p w:rsidR="00000000" w:rsidRPr="00923ECC" w:rsidP="00923ECC">
      <w:pPr>
        <w:pStyle w:val="ListBullet2"/>
      </w:pPr>
      <w:r w:rsidRPr="00923ECC">
        <w:t>penetrations</w:t>
      </w:r>
    </w:p>
    <w:p w:rsidR="00000000" w:rsidRPr="00923ECC" w:rsidP="00923ECC">
      <w:pPr>
        <w:pStyle w:val="ListBullet"/>
      </w:pPr>
      <w:r w:rsidRPr="00923ECC">
        <w:t>waterproofing materials, processes and systems for internal wet a</w:t>
      </w:r>
      <w:r w:rsidRPr="00923ECC">
        <w:t xml:space="preserve">reas: </w:t>
      </w:r>
    </w:p>
    <w:p w:rsidR="00000000" w:rsidRPr="00923ECC" w:rsidP="00923ECC">
      <w:pPr>
        <w:pStyle w:val="ListBullet2"/>
      </w:pPr>
      <w:r w:rsidRPr="00923ECC">
        <w:t>waterproofing systems/materials:</w:t>
      </w:r>
    </w:p>
    <w:p w:rsidR="00000000" w:rsidRPr="00923ECC" w:rsidP="00923ECC">
      <w:pPr>
        <w:pStyle w:val="ListBullet3"/>
      </w:pPr>
      <w:r w:rsidRPr="00923ECC">
        <w:t>cementitious</w:t>
      </w:r>
    </w:p>
    <w:p w:rsidR="00000000" w:rsidRPr="00923ECC" w:rsidP="00923ECC">
      <w:pPr>
        <w:pStyle w:val="ListBullet3"/>
      </w:pPr>
      <w:r w:rsidRPr="00923ECC">
        <w:t>water-based</w:t>
      </w:r>
    </w:p>
    <w:p w:rsidR="00000000" w:rsidRPr="00923ECC" w:rsidP="00923ECC">
      <w:pPr>
        <w:pStyle w:val="ListBullet3"/>
      </w:pPr>
      <w:r w:rsidRPr="00923ECC">
        <w:t>moisture-cured</w:t>
      </w:r>
    </w:p>
    <w:p w:rsidR="00000000" w:rsidRPr="00923ECC" w:rsidP="00923ECC">
      <w:pPr>
        <w:pStyle w:val="ListBullet3"/>
      </w:pPr>
      <w:r w:rsidRPr="00923ECC">
        <w:t>sealants</w:t>
      </w:r>
    </w:p>
    <w:p w:rsidR="00000000" w:rsidRPr="00923ECC" w:rsidP="00923ECC">
      <w:pPr>
        <w:pStyle w:val="ListBullet3"/>
      </w:pPr>
      <w:r w:rsidRPr="00923ECC">
        <w:t>sprayed material membranes</w:t>
      </w:r>
    </w:p>
    <w:p w:rsidR="00000000" w:rsidRPr="00923ECC" w:rsidP="00923ECC">
      <w:pPr>
        <w:pStyle w:val="ListBullet3"/>
      </w:pPr>
      <w:r w:rsidRPr="00923ECC">
        <w:t>sheet:</w:t>
      </w:r>
    </w:p>
    <w:p w:rsidR="00000000" w:rsidRPr="00923ECC" w:rsidP="00923ECC">
      <w:pPr>
        <w:pStyle w:val="ListBullet4"/>
      </w:pPr>
      <w:r w:rsidRPr="00923ECC">
        <w:t>butyl</w:t>
      </w:r>
    </w:p>
    <w:p w:rsidR="00000000" w:rsidRPr="00923ECC" w:rsidP="00923ECC">
      <w:pPr>
        <w:pStyle w:val="ListBullet4"/>
      </w:pPr>
      <w:r w:rsidRPr="00923ECC">
        <w:t>ethylene propylene diene monomer rubber (EPDM)</w:t>
      </w:r>
    </w:p>
    <w:p w:rsidR="00000000" w:rsidRPr="00923ECC" w:rsidP="00923ECC">
      <w:pPr>
        <w:pStyle w:val="ListBullet4"/>
      </w:pPr>
      <w:r w:rsidRPr="00923ECC">
        <w:t>polyvinyl chloride (PVC)</w:t>
      </w:r>
    </w:p>
    <w:p w:rsidR="00000000" w:rsidRPr="00923ECC" w:rsidP="00923ECC">
      <w:pPr>
        <w:pStyle w:val="ListBullet4"/>
      </w:pPr>
      <w:r w:rsidRPr="00923ECC">
        <w:t xml:space="preserve">decoupling </w:t>
      </w:r>
    </w:p>
    <w:p w:rsidR="00000000" w:rsidRPr="00923ECC" w:rsidP="00923ECC">
      <w:pPr>
        <w:pStyle w:val="ListBullet2"/>
      </w:pPr>
      <w:r w:rsidRPr="00923ECC">
        <w:t>ancillary materials:</w:t>
      </w:r>
    </w:p>
    <w:p w:rsidR="00000000" w:rsidRPr="00923ECC" w:rsidP="00923ECC">
      <w:pPr>
        <w:pStyle w:val="ListBullet3"/>
      </w:pPr>
      <w:r w:rsidRPr="00923ECC">
        <w:t>adhesives</w:t>
      </w:r>
    </w:p>
    <w:p w:rsidR="00000000" w:rsidRPr="00923ECC" w:rsidP="00923ECC">
      <w:pPr>
        <w:pStyle w:val="ListBullet3"/>
      </w:pPr>
      <w:r w:rsidRPr="00923ECC">
        <w:t>sealants</w:t>
      </w:r>
    </w:p>
    <w:p w:rsidR="00000000" w:rsidRPr="00923ECC" w:rsidP="00923ECC">
      <w:pPr>
        <w:pStyle w:val="ListBullet3"/>
      </w:pPr>
      <w:r w:rsidRPr="00923ECC">
        <w:t>drainage flanges</w:t>
      </w:r>
    </w:p>
    <w:p w:rsidR="00000000" w:rsidRPr="00923ECC" w:rsidP="00923ECC">
      <w:pPr>
        <w:pStyle w:val="ListBullet3"/>
      </w:pPr>
      <w:r w:rsidRPr="00923ECC">
        <w:t>penetration flashings</w:t>
      </w:r>
    </w:p>
    <w:p w:rsidR="00000000" w:rsidRPr="00923ECC" w:rsidP="00923ECC">
      <w:pPr>
        <w:pStyle w:val="ListBullet3"/>
      </w:pPr>
      <w:r w:rsidRPr="00923ECC">
        <w:t>water stops</w:t>
      </w:r>
    </w:p>
    <w:p w:rsidR="00000000" w:rsidRPr="00923ECC" w:rsidP="00923ECC">
      <w:pPr>
        <w:pStyle w:val="ListBullet"/>
      </w:pPr>
      <w:r w:rsidRPr="00923ECC">
        <w:t>internal waterproofing materials, processes and techniques</w:t>
      </w:r>
    </w:p>
    <w:p w:rsidR="00000000" w:rsidRPr="00923ECC" w:rsidP="00923ECC">
      <w:pPr>
        <w:pStyle w:val="ListBullet"/>
      </w:pPr>
      <w:r w:rsidRPr="00923ECC">
        <w:t>types and uses of materials storage and environmentally friendly waste management</w:t>
      </w:r>
    </w:p>
    <w:p w:rsidR="00000000" w:rsidRPr="00923ECC" w:rsidP="00923ECC">
      <w:pPr>
        <w:pStyle w:val="ListBullet"/>
      </w:pPr>
      <w:r w:rsidRPr="00923ECC">
        <w:t>types and uses of plans, drawings and specifications for waterproofing internal wet areas</w:t>
      </w:r>
    </w:p>
    <w:p w:rsidR="00000000" w:rsidRPr="00923ECC" w:rsidP="00923ECC">
      <w:pPr>
        <w:pStyle w:val="ListBullet"/>
      </w:pPr>
      <w:r w:rsidRPr="00923ECC">
        <w:t>types and uses of tools and equipment for waterproofing internal wet areas</w:t>
      </w:r>
    </w:p>
    <w:p w:rsidR="00000000" w:rsidRPr="00923ECC" w:rsidP="00923ECC">
      <w:pPr>
        <w:pStyle w:val="ListBullet"/>
      </w:pPr>
      <w:r w:rsidRPr="00923ECC">
        <w:t>principles and considerations of water exclusion</w:t>
      </w:r>
    </w:p>
    <w:p w:rsidR="00000000" w:rsidRPr="00923ECC" w:rsidP="00923ECC">
      <w:pPr>
        <w:pStyle w:val="ListBullet"/>
      </w:pPr>
      <w:r w:rsidRPr="00923ECC">
        <w:t xml:space="preserve">processes for the calculation of material </w:t>
      </w:r>
      <w:r w:rsidRPr="00923ECC">
        <w:t>requirements for waterproofing internal wet areas</w:t>
      </w:r>
    </w:p>
    <w:p w:rsidR="00000000" w:rsidRPr="00923ECC" w:rsidP="00923ECC">
      <w:pPr>
        <w:pStyle w:val="ListBullet"/>
      </w:pPr>
      <w:r w:rsidRPr="00923ECC">
        <w:t>quality requirements for waterproofing internal wet areas</w:t>
      </w:r>
      <w:r w:rsidRPr="00923ECC">
        <w:tab/>
      </w:r>
    </w:p>
    <w:p w:rsidR="00000000" w:rsidRPr="00923ECC" w:rsidP="00923ECC">
      <w:pPr>
        <w:pStyle w:val="ListBullet"/>
      </w:pPr>
      <w:r w:rsidRPr="00923ECC">
        <w:t>termination and flashing principles.</w:t>
      </w:r>
    </w:p>
    <w:p w:rsidR="00000000" w:rsidRPr="00923ECC" w:rsidP="00923ECC">
      <w:pPr>
        <w:pStyle w:val="AllowPageBreak"/>
      </w:pPr>
    </w:p>
    <w:p w:rsidR="00000000" w:rsidRPr="00923ECC" w:rsidP="00923ECC">
      <w:pPr>
        <w:pStyle w:val="Heading1"/>
      </w:pPr>
      <w:bookmarkStart w:id="12" w:name="O_1290766"/>
      <w:bookmarkEnd w:id="12"/>
      <w:r w:rsidRPr="00923ECC">
        <w:t>Assessment Conditions</w:t>
      </w:r>
    </w:p>
    <w:p w:rsidR="00000000" w:rsidRPr="00923ECC" w:rsidP="002A72E1">
      <w:pPr>
        <w:pStyle w:val="BodyText"/>
      </w:pPr>
      <w:r w:rsidRPr="00923ECC">
        <w:t>Assessors must meet the requirements for assessors contained in the S</w:t>
      </w:r>
      <w:r w:rsidRPr="00923ECC">
        <w:t>tandards for Registered Training Organisations.</w:t>
      </w:r>
    </w:p>
    <w:p w:rsidR="00000000" w:rsidRPr="00923ECC" w:rsidP="002A72E1">
      <w:pPr>
        <w:pStyle w:val="BodyText"/>
      </w:pPr>
      <w:r w:rsidRPr="00923ECC">
        <w:t>This unit must be assessed in the workplace or a close simulation using realistic workplace conditions, materials, activities, responsibilities, procedures, safety requirements and environmental consideration</w:t>
      </w:r>
      <w:r w:rsidRPr="00923ECC">
        <w:t xml:space="preserve">s. </w:t>
      </w:r>
    </w:p>
    <w:p w:rsidR="00000000" w:rsidRPr="00923ECC" w:rsidP="00923ECC">
      <w:pPr>
        <w:pStyle w:val="Heading1"/>
      </w:pPr>
      <w:bookmarkStart w:id="13" w:name="O_1290779"/>
      <w:bookmarkEnd w:id="13"/>
      <w:r w:rsidRPr="00923ECC">
        <w:t>Links</w:t>
      </w:r>
    </w:p>
    <w:p w:rsidR="00000000" w:rsidRPr="00923ECC" w:rsidP="002A72E1">
      <w:pPr>
        <w:pStyle w:val="BodyText"/>
      </w:pPr>
      <w:r w:rsidRPr="00923ECC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572AE4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923ECC" w:rsidP="00923ECC"/>
    <w:sectPr w:rsidSect="00923EC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E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ECC" w:rsidRPr="002A72E1" w:rsidP="002A72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E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2E1" w:rsidP="00923E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A72E1" w:rsidP="00923E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2A72E1" w:rsidP="00923EC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ECC" w:rsidP="00923E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A72E1">
      <w:t>Approved</w:t>
    </w:r>
    <w:r w:rsidR="002A72E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A72E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A72E1">
      <w:rPr>
        <w:noProof/>
      </w:rPr>
      <w:t>4</w:t>
    </w:r>
    <w:r>
      <w:rPr>
        <w:noProof/>
      </w:rPr>
      <w:fldChar w:fldCharType="end"/>
    </w:r>
  </w:p>
  <w:p w:rsidR="00923ECC" w:rsidP="00923E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A72E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A72E1">
      <w:t>BuildSkills Australia</w:t>
    </w:r>
    <w:r w:rsidR="002A72E1">
      <w:fldChar w:fldCharType="end"/>
    </w:r>
  </w:p>
  <w:p w:rsidR="00923ECC" w:rsidP="00923EC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E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2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3ECC" w:rsidRPr="002A72E1" w:rsidP="002A72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E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2E1" w:rsidRPr="002D2AF8" w:rsidP="00923E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CPCCWP3002 Apply waterproofing process to internal wet areas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2A72E1" w:rsidP="00923EC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ECC" w:rsidRPr="002D2AF8" w:rsidP="00923E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A72E1">
      <w:t>CPCCWP3002 Apply waterproofing process to internal wet areas</w:t>
    </w:r>
    <w:r w:rsidR="002A72E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A72E1">
      <w:rPr>
        <w:noProof/>
      </w:rPr>
      <w:t>1 March 2025</w:t>
    </w:r>
    <w:r>
      <w:fldChar w:fldCharType="end"/>
    </w:r>
  </w:p>
  <w:p w:rsidR="00923ECC" w:rsidP="00923E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31048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9660F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20ECAE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4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4"/>
  </w:num>
  <w:num w:numId="11">
    <w:abstractNumId w:val="11"/>
  </w:num>
  <w:num w:numId="12">
    <w:abstractNumId w:val="15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13"/>
  </w:num>
  <w:num w:numId="18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 w:unhideWhenUsed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3E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3E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3E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3E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3E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3E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3E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3E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3E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3E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3E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3ECC"/>
  </w:style>
  <w:style w:type="character" w:customStyle="1" w:styleId="Heading1Char">
    <w:name w:val="Heading 1 Char"/>
    <w:basedOn w:val="DefaultParagraphFont"/>
    <w:link w:val="Heading1"/>
    <w:rsid w:val="00923E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3EC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3EC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23ECC"/>
    <w:pPr>
      <w:numPr>
        <w:numId w:val="14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23ECC"/>
    <w:pPr>
      <w:numPr>
        <w:numId w:val="15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23ECC"/>
    <w:rPr>
      <w:i/>
    </w:rPr>
  </w:style>
  <w:style w:type="paragraph" w:customStyle="1" w:styleId="SuperHeading">
    <w:name w:val="SuperHeading"/>
    <w:basedOn w:val="Normal"/>
    <w:rsid w:val="00923EC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23E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23ECC"/>
    <w:pPr>
      <w:numPr>
        <w:numId w:val="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23ECC"/>
    <w:pPr>
      <w:numPr>
        <w:numId w:val="4"/>
      </w:numPr>
      <w:tabs>
        <w:tab w:val="clear" w:pos="1361"/>
      </w:tabs>
    </w:pPr>
  </w:style>
  <w:style w:type="character" w:customStyle="1" w:styleId="Heading2Char">
    <w:name w:val="Heading 2 Char"/>
    <w:basedOn w:val="DefaultParagraphFont"/>
    <w:link w:val="Heading2"/>
    <w:rsid w:val="00923E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3E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3EC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3E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3E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3E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3E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3E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3E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3E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3E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3E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3E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3E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3EC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3E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3E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3EC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23EC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23E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23ECC"/>
    <w:rPr>
      <w:b/>
      <w:spacing w:val="0"/>
    </w:rPr>
  </w:style>
  <w:style w:type="paragraph" w:customStyle="1" w:styleId="SuperTitle">
    <w:name w:val="SuperTitle"/>
    <w:basedOn w:val="Title"/>
    <w:rsid w:val="00923E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3E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3E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23E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3E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3E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3E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3E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3E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3E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3E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3EC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23E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3E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3E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3ECC"/>
  </w:style>
  <w:style w:type="paragraph" w:styleId="TableofFigures">
    <w:name w:val="table of figures"/>
    <w:basedOn w:val="Normal"/>
    <w:next w:val="Normal"/>
    <w:semiHidden/>
    <w:rsid w:val="00923E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3ECC"/>
    <w:pPr>
      <w:numPr>
        <w:numId w:val="17"/>
      </w:numPr>
      <w:tabs>
        <w:tab w:val="clear" w:pos="340"/>
      </w:tabs>
    </w:pPr>
  </w:style>
  <w:style w:type="character" w:customStyle="1" w:styleId="WingdingSymbols">
    <w:name w:val="Wingding Symbols"/>
    <w:rsid w:val="00923ECC"/>
    <w:rPr>
      <w:rFonts w:ascii="Wingdings" w:hAnsi="Wingdings"/>
    </w:rPr>
  </w:style>
  <w:style w:type="paragraph" w:customStyle="1" w:styleId="TableHeading">
    <w:name w:val="Table Heading"/>
    <w:basedOn w:val="HeadingBase"/>
    <w:rsid w:val="00923EC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3ECC"/>
    <w:rPr>
      <w:color w:val="0033CC"/>
      <w:u w:val="none"/>
    </w:rPr>
  </w:style>
  <w:style w:type="paragraph" w:customStyle="1" w:styleId="BodyTextRight">
    <w:name w:val="Body Text Right"/>
    <w:basedOn w:val="BodyText"/>
    <w:rsid w:val="00923E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3E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3ECC"/>
    <w:pPr>
      <w:numPr>
        <w:numId w:val="12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3E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3E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3E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3ECC"/>
    <w:rPr>
      <w:sz w:val="32"/>
    </w:rPr>
  </w:style>
  <w:style w:type="paragraph" w:customStyle="1" w:styleId="HeadingProcedure">
    <w:name w:val="Heading Procedure"/>
    <w:basedOn w:val="HeadingBase"/>
    <w:next w:val="Normal"/>
    <w:rsid w:val="00923E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3ECC"/>
    <w:pPr>
      <w:spacing w:before="60" w:after="60"/>
    </w:pPr>
  </w:style>
  <w:style w:type="paragraph" w:styleId="ListContinue">
    <w:name w:val="List Continue"/>
    <w:basedOn w:val="List"/>
    <w:rsid w:val="00923ECC"/>
    <w:pPr>
      <w:ind w:firstLine="0"/>
    </w:pPr>
  </w:style>
  <w:style w:type="paragraph" w:customStyle="1" w:styleId="ListNote">
    <w:name w:val="List Note"/>
    <w:basedOn w:val="List"/>
    <w:rsid w:val="00923E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3E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3E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3ECC"/>
    <w:rPr>
      <w:rFonts w:ascii="Courier New" w:hAnsi="Courier New"/>
    </w:rPr>
  </w:style>
  <w:style w:type="paragraph" w:customStyle="1" w:styleId="NoteBullet">
    <w:name w:val="Note Bullet"/>
    <w:basedOn w:val="Note"/>
    <w:rsid w:val="00923E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3E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3E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3E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3ECC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923E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3E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3ECC"/>
    <w:rPr>
      <w:b/>
      <w:smallCaps/>
    </w:rPr>
  </w:style>
  <w:style w:type="paragraph" w:customStyle="1" w:styleId="TableListNumber">
    <w:name w:val="Table List Number"/>
    <w:basedOn w:val="ListNumber"/>
    <w:rsid w:val="00923E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3E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3ECC"/>
    <w:pPr>
      <w:numPr>
        <w:numId w:val="11"/>
      </w:numPr>
    </w:pPr>
  </w:style>
  <w:style w:type="paragraph" w:customStyle="1" w:styleId="ListAlpha2">
    <w:name w:val="List Alpha 2"/>
    <w:basedOn w:val="List2"/>
    <w:rsid w:val="00923ECC"/>
    <w:pPr>
      <w:numPr>
        <w:numId w:val="10"/>
      </w:numPr>
    </w:pPr>
  </w:style>
  <w:style w:type="paragraph" w:styleId="List2">
    <w:name w:val="List 2"/>
    <w:basedOn w:val="BodyText"/>
    <w:rsid w:val="00923E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3E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3E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3ECC"/>
    <w:pPr>
      <w:tabs>
        <w:tab w:val="left" w:pos="1701"/>
      </w:tabs>
      <w:spacing w:before="60" w:after="60"/>
      <w:ind w:left="1701" w:hanging="340"/>
    </w:pPr>
  </w:style>
  <w:style w:type="paragraph" w:styleId="ListBullet5">
    <w:name w:val="List Bullet 5"/>
    <w:basedOn w:val="List5"/>
    <w:rsid w:val="00923ECC"/>
    <w:pPr>
      <w:numPr>
        <w:numId w:val="6"/>
      </w:numPr>
    </w:pPr>
  </w:style>
  <w:style w:type="paragraph" w:styleId="ListContinue2">
    <w:name w:val="List Continue 2"/>
    <w:basedOn w:val="List2"/>
    <w:rsid w:val="00923ECC"/>
    <w:pPr>
      <w:ind w:firstLine="0"/>
    </w:pPr>
  </w:style>
  <w:style w:type="paragraph" w:styleId="ListContinue3">
    <w:name w:val="List Continue 3"/>
    <w:basedOn w:val="List3"/>
    <w:rsid w:val="00923ECC"/>
    <w:pPr>
      <w:ind w:left="1021" w:firstLine="0"/>
    </w:pPr>
  </w:style>
  <w:style w:type="paragraph" w:styleId="ListContinue4">
    <w:name w:val="List Continue 4"/>
    <w:basedOn w:val="List4"/>
    <w:rsid w:val="00923ECC"/>
    <w:pPr>
      <w:ind w:firstLine="0"/>
    </w:pPr>
  </w:style>
  <w:style w:type="paragraph" w:styleId="ListContinue5">
    <w:name w:val="List Continue 5"/>
    <w:basedOn w:val="List5"/>
    <w:rsid w:val="00923ECC"/>
    <w:pPr>
      <w:ind w:firstLine="0"/>
    </w:pPr>
  </w:style>
  <w:style w:type="paragraph" w:styleId="ListNumber3">
    <w:name w:val="List Number 3"/>
    <w:basedOn w:val="List3"/>
    <w:rsid w:val="00923ECC"/>
    <w:pPr>
      <w:numPr>
        <w:numId w:val="7"/>
      </w:numPr>
    </w:pPr>
  </w:style>
  <w:style w:type="paragraph" w:styleId="ListNumber4">
    <w:name w:val="List Number 4"/>
    <w:basedOn w:val="List4"/>
    <w:rsid w:val="00923ECC"/>
    <w:pPr>
      <w:numPr>
        <w:numId w:val="8"/>
      </w:numPr>
    </w:pPr>
  </w:style>
  <w:style w:type="paragraph" w:styleId="ListNumber5">
    <w:name w:val="List Number 5"/>
    <w:basedOn w:val="List5"/>
    <w:rsid w:val="00923ECC"/>
    <w:pPr>
      <w:numPr>
        <w:numId w:val="9"/>
      </w:numPr>
    </w:pPr>
  </w:style>
  <w:style w:type="paragraph" w:styleId="BlockText">
    <w:name w:val="Block Text"/>
    <w:basedOn w:val="Normal"/>
    <w:rsid w:val="00923E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3EC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3ECC"/>
    <w:rPr>
      <w:sz w:val="16"/>
      <w:vertAlign w:val="superscript"/>
    </w:rPr>
  </w:style>
  <w:style w:type="character" w:customStyle="1" w:styleId="Symbols">
    <w:name w:val="Symbols"/>
    <w:basedOn w:val="DefaultParagraphFont"/>
    <w:rsid w:val="00923ECC"/>
    <w:rPr>
      <w:rFonts w:ascii="Symbol" w:hAnsi="Symbol"/>
    </w:rPr>
  </w:style>
  <w:style w:type="character" w:customStyle="1" w:styleId="MenuOptions">
    <w:name w:val="Menu Options"/>
    <w:basedOn w:val="DefaultParagraphFont"/>
    <w:rsid w:val="00923E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3ECC"/>
    <w:rPr>
      <w:b/>
    </w:rPr>
  </w:style>
  <w:style w:type="character" w:customStyle="1" w:styleId="Underlined">
    <w:name w:val="Underlined"/>
    <w:basedOn w:val="DefaultParagraphFont"/>
    <w:rsid w:val="00923ECC"/>
    <w:rPr>
      <w:u w:val="single"/>
    </w:rPr>
  </w:style>
  <w:style w:type="paragraph" w:customStyle="1" w:styleId="TableBodyTextRight">
    <w:name w:val="Table Body Text Right"/>
    <w:basedOn w:val="TableBodyText"/>
    <w:rsid w:val="00923E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3ECC"/>
    <w:rPr>
      <w:sz w:val="18"/>
    </w:rPr>
  </w:style>
  <w:style w:type="paragraph" w:customStyle="1" w:styleId="BodySmallRight">
    <w:name w:val="Body Small Right"/>
    <w:basedOn w:val="BodyTextRight"/>
    <w:rsid w:val="00923ECC"/>
    <w:rPr>
      <w:sz w:val="18"/>
      <w:szCs w:val="18"/>
    </w:rPr>
  </w:style>
  <w:style w:type="paragraph" w:customStyle="1" w:styleId="MarginEdition">
    <w:name w:val="Margin Edition"/>
    <w:basedOn w:val="MarginNote"/>
    <w:rsid w:val="00923E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3ECC"/>
    <w:rPr>
      <w:sz w:val="2"/>
      <w:szCs w:val="2"/>
    </w:rPr>
  </w:style>
  <w:style w:type="character" w:customStyle="1" w:styleId="Small">
    <w:name w:val="Small"/>
    <w:basedOn w:val="DefaultParagraphFont"/>
    <w:rsid w:val="00923ECC"/>
    <w:rPr>
      <w:sz w:val="16"/>
    </w:rPr>
  </w:style>
  <w:style w:type="paragraph" w:customStyle="1" w:styleId="WideTable">
    <w:name w:val="Wide Table"/>
    <w:basedOn w:val="Normal"/>
    <w:rsid w:val="00923E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3ECC"/>
  </w:style>
  <w:style w:type="paragraph" w:styleId="Quote">
    <w:name w:val="Quote"/>
    <w:basedOn w:val="Heading1"/>
    <w:link w:val="QuoteChar"/>
    <w:qFormat/>
    <w:rsid w:val="00923E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3E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3ECC"/>
    <w:pPr>
      <w:pageBreakBefore/>
    </w:pPr>
  </w:style>
  <w:style w:type="paragraph" w:customStyle="1" w:styleId="Border">
    <w:name w:val="Border"/>
    <w:basedOn w:val="Normal"/>
    <w:qFormat/>
    <w:rsid w:val="00923E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3E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3E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3E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3E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3E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3E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3E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3E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3ECC"/>
    <w:rPr>
      <w:u w:val="single"/>
    </w:rPr>
  </w:style>
  <w:style w:type="character" w:customStyle="1" w:styleId="BoldandItalics">
    <w:name w:val="Bold and Italics"/>
    <w:qFormat/>
    <w:rsid w:val="00923ECC"/>
    <w:rPr>
      <w:b/>
      <w:i/>
      <w:u w:val="none"/>
    </w:rPr>
  </w:style>
  <w:style w:type="paragraph" w:styleId="BalloonText">
    <w:name w:val="Balloon Text"/>
    <w:basedOn w:val="Normal"/>
    <w:link w:val="BalloonTextChar"/>
    <w:rsid w:val="00923E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3E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3EC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3E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3E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3EC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3ECC"/>
    <w:pPr>
      <w:spacing w:before="0" w:after="0"/>
    </w:pPr>
  </w:style>
  <w:style w:type="paragraph" w:customStyle="1" w:styleId="BodyTextBold">
    <w:name w:val="Body Text Bold"/>
    <w:basedOn w:val="BodyText"/>
    <w:qFormat/>
    <w:rsid w:val="00923ECC"/>
    <w:rPr>
      <w:b/>
    </w:rPr>
  </w:style>
  <w:style w:type="character" w:styleId="Hyperlink">
    <w:name w:val="Hyperlink"/>
    <w:basedOn w:val="DefaultParagraphFont"/>
    <w:uiPriority w:val="99"/>
    <w:unhideWhenUsed/>
    <w:rsid w:val="002A72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1186</Words>
  <Characters>7796</Characters>
  <Application>Microsoft Office Word</Application>
  <DocSecurity>0</DocSecurity>
  <Lines>324</Lines>
  <Paragraphs>199</Paragraphs>
  <ScaleCrop>false</ScaleCrop>
  <Company>Author-it Software Corporation Ltd.</Company>
  <LinksUpToDate>false</LinksUpToDate>
  <CharactersWithSpaces>8783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CPCCWP3002 Apply waterproofing process to internal wet areas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2025-03-01T12:41:00Z</dcterms:created>
  <dcterms:modified xsi:type="dcterms:W3CDTF">2025-03-01T12:41:00Z</dcterms:modified>
</cp:coreProperties>
</file>