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308" w:rsidP="00270308">
      <w:pPr>
        <w:pStyle w:val="Title"/>
      </w:pPr>
      <w:r>
        <w:fldChar w:fldCharType="begin"/>
      </w:r>
      <w:r>
        <w:instrText xml:space="preserve"> TITLE   \* MERGEFORMAT </w:instrText>
      </w:r>
      <w:r>
        <w:fldChar w:fldCharType="separate"/>
      </w:r>
      <w:r>
        <w:t>CPCCWP3001 Apply waterproofing system to below ground level wet areas</w:t>
      </w:r>
      <w:r>
        <w:fldChar w:fldCharType="end"/>
      </w:r>
    </w:p>
    <w:p w:rsidR="00270308" w:rsidP="00270308">
      <w:pPr>
        <w:pStyle w:val="Version"/>
        <w:sectPr w:rsidSect="00A861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8618C" w:rsidP="00A8618C">
      <w:pPr>
        <w:pStyle w:val="SuperHeading"/>
      </w:pPr>
      <w:r w:rsidRPr="00A8618C">
        <w:t>CPCCWP3001 Apply waterproofing system to below ground level wet areas</w:t>
      </w:r>
    </w:p>
    <w:p w:rsidR="00000000" w:rsidRPr="00A8618C" w:rsidP="00A8618C">
      <w:pPr>
        <w:pStyle w:val="Heading1"/>
      </w:pPr>
      <w:bookmarkStart w:id="1" w:name="O_1290793"/>
      <w:bookmarkEnd w:id="1"/>
      <w:r w:rsidRPr="00A8618C">
        <w:t>Modification History</w:t>
      </w:r>
    </w:p>
    <w:tbl>
      <w:tblPr>
        <w:tblW w:w="0" w:type="auto"/>
        <w:tblLayout w:type="fixed"/>
        <w:tblCellMar>
          <w:left w:w="62" w:type="dxa"/>
          <w:right w:w="62" w:type="dxa"/>
        </w:tblCellMar>
        <w:tblLook w:val="0000"/>
      </w:tblPr>
      <w:tblGrid>
        <w:gridCol w:w="1128"/>
        <w:gridCol w:w="7944"/>
      </w:tblGrid>
      <w:tr w:rsidTr="00A8618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Release 3</w:t>
            </w:r>
          </w:p>
        </w:tc>
        <w:tc>
          <w:tcPr>
            <w:tcW w:w="794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Updated reference to general construction induction training program.</w:t>
            </w:r>
          </w:p>
        </w:tc>
      </w:tr>
      <w:tr w:rsidTr="00A8618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Release 2</w:t>
            </w:r>
          </w:p>
        </w:tc>
        <w:tc>
          <w:tcPr>
            <w:tcW w:w="7944" w:type="dxa"/>
            <w:tcBorders>
              <w:top w:val="nil"/>
              <w:left w:val="nil"/>
              <w:bottom w:val="nil"/>
              <w:right w:val="nil"/>
            </w:tcBorders>
            <w:tcMar>
              <w:top w:w="0" w:type="dxa"/>
              <w:left w:w="62" w:type="dxa"/>
              <w:bottom w:w="0" w:type="dxa"/>
              <w:right w:w="62" w:type="dxa"/>
            </w:tcMar>
          </w:tcPr>
          <w:p w:rsidR="00000000" w:rsidRPr="00A8618C" w:rsidP="00A8618C">
            <w:pPr>
              <w:pStyle w:val="BodyText"/>
            </w:pPr>
            <w:r w:rsidRPr="00A8618C">
              <w:t>This version first released with CPC Construction, Plumbing and Services Training Package Release 5.1.</w:t>
            </w:r>
          </w:p>
          <w:p w:rsidR="00000000" w:rsidP="00A8618C">
            <w:pPr>
              <w:pStyle w:val="BodyText"/>
              <w:rPr>
                <w:lang w:val="en-NZ"/>
              </w:rPr>
            </w:pPr>
            <w:r w:rsidRPr="00A8618C">
              <w:t>Knowledge Evidence formatted for clarity.  Change to Unit Sector.</w:t>
            </w:r>
          </w:p>
        </w:tc>
      </w:tr>
      <w:tr w:rsidTr="00A8618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Release 1</w:t>
            </w:r>
          </w:p>
        </w:tc>
        <w:tc>
          <w:tcPr>
            <w:tcW w:w="7944" w:type="dxa"/>
            <w:tcBorders>
              <w:top w:val="nil"/>
              <w:left w:val="nil"/>
              <w:bottom w:val="nil"/>
              <w:right w:val="nil"/>
            </w:tcBorders>
            <w:tcMar>
              <w:top w:w="0" w:type="dxa"/>
              <w:left w:w="62" w:type="dxa"/>
              <w:bottom w:w="0" w:type="dxa"/>
              <w:right w:w="62" w:type="dxa"/>
            </w:tcMar>
          </w:tcPr>
          <w:p w:rsidR="00000000" w:rsidRPr="00A8618C" w:rsidP="00A8618C">
            <w:pPr>
              <w:pStyle w:val="BodyText"/>
            </w:pPr>
            <w:r w:rsidRPr="00A8618C">
              <w:t>This version first released with CPC Construction, Plumbing and Services Tra</w:t>
            </w:r>
            <w:r w:rsidRPr="00A8618C">
              <w:t>ining Package Release 5.0.</w:t>
            </w:r>
          </w:p>
          <w:p w:rsidR="00000000" w:rsidRPr="00A8618C" w:rsidP="00A8618C">
            <w:pPr>
              <w:pStyle w:val="BodyText"/>
            </w:pPr>
            <w:r w:rsidRPr="00A8618C">
              <w:t>Supersedes and equivalent to CPCCWP3001A Apply waterproofing process to below ground level wet areas.  Updated to meet the Standards for Training Packages 2012.</w:t>
            </w:r>
          </w:p>
        </w:tc>
      </w:tr>
    </w:tbl>
    <w:p w:rsidR="00000000" w:rsidRPr="00A8618C" w:rsidP="00A8618C">
      <w:pPr>
        <w:pStyle w:val="BodyText"/>
      </w:pPr>
    </w:p>
    <w:p w:rsidR="00000000" w:rsidRPr="00A8618C" w:rsidP="00A8618C">
      <w:pPr>
        <w:pStyle w:val="AllowPageBreak"/>
      </w:pPr>
    </w:p>
    <w:p w:rsidR="00000000" w:rsidRPr="00A8618C" w:rsidP="00A8618C">
      <w:pPr>
        <w:pStyle w:val="Heading1"/>
      </w:pPr>
      <w:bookmarkStart w:id="2" w:name="O_1290792"/>
      <w:bookmarkEnd w:id="2"/>
      <w:r w:rsidRPr="00A8618C">
        <w:t>Application</w:t>
      </w:r>
    </w:p>
    <w:p w:rsidR="00000000" w:rsidRPr="00A8618C" w:rsidP="00270308">
      <w:pPr>
        <w:pStyle w:val="BodyText"/>
      </w:pPr>
      <w:r w:rsidRPr="00A8618C">
        <w:t xml:space="preserve">This unit specifies the skills and </w:t>
      </w:r>
      <w:r w:rsidRPr="00A8618C">
        <w:t>knowledge required to apply waterproofing system to wet areas below ground level, meeting all relevant requirements of Australian Standards, work health and safety (WHS), and Commonwealth and state or territory legislation.</w:t>
      </w:r>
    </w:p>
    <w:p w:rsidR="00000000" w:rsidRPr="00A8618C" w:rsidP="00270308">
      <w:pPr>
        <w:pStyle w:val="BodyText"/>
      </w:pPr>
      <w:r w:rsidRPr="00A8618C">
        <w:t>It includes identification of th</w:t>
      </w:r>
      <w:r w:rsidRPr="00A8618C">
        <w:t>e appropriate waterproofing system to be used, its preparation and its application.</w:t>
      </w:r>
    </w:p>
    <w:p w:rsidR="00000000" w:rsidRPr="00A8618C" w:rsidP="00270308">
      <w:pPr>
        <w:pStyle w:val="BodyText"/>
      </w:pPr>
      <w:r w:rsidRPr="00A8618C">
        <w:t>A person working at this level would be expected to take responsibility for organising and completing tasks assigned to them without close supervision.</w:t>
      </w:r>
    </w:p>
    <w:p w:rsidR="00000000" w:rsidRPr="00A8618C" w:rsidP="00270308">
      <w:pPr>
        <w:pStyle w:val="BodyText"/>
      </w:pPr>
      <w:r w:rsidRPr="00A8618C">
        <w:t>Completion of the ge</w:t>
      </w:r>
      <w:r w:rsidRPr="00A8618C">
        <w:t xml:space="preserve">neral construction induction training program specified by the model Code of Practice for Construction Work is required for any person who is to carry out construction work.  Achievement of </w:t>
      </w:r>
      <w:r w:rsidRPr="00A8618C">
        <w:rPr>
          <w:rStyle w:val="Emphasis"/>
        </w:rPr>
        <w:t xml:space="preserve">CPCWHS1001 Prepare </w:t>
      </w:r>
      <w:r w:rsidRPr="00A8618C">
        <w:t xml:space="preserve">to </w:t>
      </w:r>
      <w:r w:rsidRPr="00A8618C">
        <w:rPr>
          <w:rStyle w:val="Emphasis"/>
        </w:rPr>
        <w:t xml:space="preserve">work safely in the construction industry </w:t>
      </w:r>
      <w:r w:rsidRPr="00A8618C">
        <w:t>mee</w:t>
      </w:r>
      <w:r w:rsidRPr="00A8618C">
        <w:t>ts this requirement.</w:t>
      </w:r>
    </w:p>
    <w:p w:rsidR="00000000" w:rsidRPr="00A8618C" w:rsidP="00270308">
      <w:pPr>
        <w:pStyle w:val="BodyText"/>
      </w:pPr>
      <w:r w:rsidRPr="00A8618C">
        <w:t>No licensing, legislative or certification requirements apply to this unit at the time of publication.</w:t>
      </w:r>
    </w:p>
    <w:p w:rsidR="00000000" w:rsidRPr="00A8618C" w:rsidP="00A8618C">
      <w:pPr>
        <w:pStyle w:val="Heading1"/>
      </w:pPr>
      <w:bookmarkStart w:id="3" w:name="O_1290791"/>
      <w:bookmarkEnd w:id="3"/>
      <w:r w:rsidRPr="00A8618C">
        <w:t>Pre-requisite Unit</w:t>
      </w:r>
    </w:p>
    <w:p w:rsidR="00000000" w:rsidRPr="00A8618C" w:rsidP="00270308">
      <w:pPr>
        <w:pStyle w:val="BodyText"/>
      </w:pPr>
      <w:r w:rsidRPr="00A8618C">
        <w:t>CPCCWHS2001 Apply WHS requirements, policies and procedures in the construction industry</w:t>
      </w:r>
    </w:p>
    <w:p w:rsidR="00000000" w:rsidRPr="00A8618C" w:rsidP="00A8618C">
      <w:pPr>
        <w:pStyle w:val="Heading1"/>
      </w:pPr>
      <w:bookmarkStart w:id="4" w:name="O_1290790"/>
      <w:bookmarkEnd w:id="4"/>
      <w:r w:rsidRPr="00A8618C">
        <w:t>Unit Sector</w:t>
      </w:r>
    </w:p>
    <w:p w:rsidR="00000000" w:rsidRPr="00A8618C" w:rsidP="00270308">
      <w:pPr>
        <w:pStyle w:val="BodyText"/>
      </w:pPr>
      <w:r w:rsidRPr="00A8618C">
        <w:t>Construction waterproofing</w:t>
      </w:r>
    </w:p>
    <w:p w:rsidR="00000000" w:rsidRPr="00A8618C" w:rsidP="00A8618C">
      <w:pPr>
        <w:pStyle w:val="Heading1"/>
      </w:pPr>
      <w:bookmarkStart w:id="5" w:name="O_1290789"/>
      <w:bookmarkEnd w:id="5"/>
      <w:r w:rsidRPr="00A8618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8618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Performance criteria describe what needs to be done to demonstrate achievement of the element.</w:t>
            </w:r>
          </w:p>
        </w:tc>
      </w:tr>
      <w:tr w:rsidTr="00A861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1</w:t>
            </w:r>
          </w:p>
        </w:tc>
        <w:tc>
          <w:tcPr>
            <w:tcW w:w="2357" w:type="dxa"/>
            <w:vMerge w:val="restart"/>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Plan</w:t>
            </w:r>
            <w:r w:rsidRPr="00A8618C">
              <w:t xml:space="preserve"> and prepare to apply waterproofing system to below ground level wet areas.</w:t>
            </w: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1.1</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Read and interpret work instructions and plan sequence of work.</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1.2</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Select and use personal protective equipment (PPE) as required for each stage of the task.</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1.3</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Plan all work to comply with laws and regulations, Australian Standards, work health and safety (WHS) and environmental requirements, manufacturers’ specifications, workplace requirements, drawings and specifications.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1.4</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Follow requirements of job safe</w:t>
            </w:r>
            <w:r w:rsidRPr="00A8618C">
              <w:t>ty analyses and safety data sheets.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1.5</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Inspect work site, assess hazards and apply risk controls, including required signage and barricades.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1.6</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Check for and report substrate and/or surface defects.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1.7</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Select tools and equipment, check for serviceability and report any faults.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1.8</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Select materials required for task, calculate quantities, handle safely and prepare and position ready for use.</w:t>
            </w:r>
          </w:p>
        </w:tc>
      </w:tr>
      <w:tr w:rsidTr="00A8618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8618C">
            <w:pPr>
              <w:pStyle w:val="BodyText"/>
              <w:rPr>
                <w:lang w:val="en-NZ"/>
              </w:rPr>
            </w:pPr>
          </w:p>
        </w:tc>
      </w:tr>
      <w:tr w:rsidTr="00A861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2</w:t>
            </w:r>
          </w:p>
        </w:tc>
        <w:tc>
          <w:tcPr>
            <w:tcW w:w="2357" w:type="dxa"/>
            <w:vMerge w:val="restart"/>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Select waterproofing system.</w:t>
            </w: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2.1</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 xml:space="preserve">Identify below-ground structure to be waterproofed from drawings and specifications.  </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2.2</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Select compatible waterproofing systems suitable for site conditions and substrate.</w:t>
            </w:r>
          </w:p>
        </w:tc>
      </w:tr>
      <w:tr w:rsidTr="00A8618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8618C">
            <w:pPr>
              <w:pStyle w:val="BodyText"/>
              <w:rPr>
                <w:lang w:val="en-NZ"/>
              </w:rPr>
            </w:pPr>
          </w:p>
        </w:tc>
      </w:tr>
      <w:tr w:rsidTr="00A861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3</w:t>
            </w:r>
          </w:p>
        </w:tc>
        <w:tc>
          <w:tcPr>
            <w:tcW w:w="2357" w:type="dxa"/>
            <w:vMerge w:val="restart"/>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Prepare for waterproofing installation.</w:t>
            </w: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3.1</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Confirm site access for safety and adequacy for installation.</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3.2</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 xml:space="preserve">Set out below-ground wet area site, and check alignment </w:t>
            </w:r>
            <w:r w:rsidRPr="00A8618C">
              <w:t>and finished levels for conformity with drawings and specifications.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3.3</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Test moisture content in substrate for compatibility with system and report defects.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3.4</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Prepare detailing and terminations and make ready for installation of system.</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3.5</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 xml:space="preserve">Check that substrate has uniform finish. </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3.6</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Clean and prepare substrate re</w:t>
            </w:r>
            <w:r w:rsidRPr="00A8618C">
              <w:t>ady for waterproofing.</w:t>
            </w:r>
          </w:p>
        </w:tc>
      </w:tr>
      <w:tr w:rsidTr="00A8618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8618C">
            <w:pPr>
              <w:pStyle w:val="BodyText"/>
              <w:rPr>
                <w:lang w:val="en-NZ"/>
              </w:rPr>
            </w:pPr>
          </w:p>
        </w:tc>
      </w:tr>
      <w:tr w:rsidTr="00A861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4</w:t>
            </w:r>
          </w:p>
        </w:tc>
        <w:tc>
          <w:tcPr>
            <w:tcW w:w="2357" w:type="dxa"/>
            <w:vMerge w:val="restart"/>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Apply waterproofing.</w:t>
            </w: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4.1</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Apply waterproofing system to prepared surface to manufacturers’ specifications.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4.2</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Detail and terminate waterproofing membrane in accordance with system requirements.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4.3</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Check completed below-ground waterproofing installation for conformity to manufacturers’ specifications.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4.4</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Document movement joints for subsequent trades.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4.5</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Perform final inspection and completion activities.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4.6</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Protect waterproofing membrane</w:t>
            </w:r>
            <w:r w:rsidRPr="00A8618C">
              <w:t>.</w:t>
            </w:r>
          </w:p>
        </w:tc>
      </w:tr>
      <w:tr w:rsidTr="00A8618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8618C">
            <w:pPr>
              <w:pStyle w:val="BodyText"/>
              <w:rPr>
                <w:lang w:val="en-NZ"/>
              </w:rPr>
            </w:pPr>
          </w:p>
        </w:tc>
      </w:tr>
      <w:tr w:rsidTr="00A861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5</w:t>
            </w:r>
          </w:p>
        </w:tc>
        <w:tc>
          <w:tcPr>
            <w:tcW w:w="2357" w:type="dxa"/>
            <w:vMerge w:val="restart"/>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Apply sealants to construction joints.</w:t>
            </w: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5.1</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Select sealant for compatibility with application, substrate and finishes.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5.2</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Install backing rods and/or release agents to prevent three-sided adhesion.</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5.3</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Apply sealant manufacturers’</w:t>
            </w:r>
            <w:r w:rsidRPr="00A8618C">
              <w:t xml:space="preserve"> specifications, tool to required finish and allow to cure.</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5.4</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Perform final inspection and completion activities.</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5.5</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Protect sealant, in accordance with manufacturers’ specifications</w:t>
            </w:r>
          </w:p>
        </w:tc>
      </w:tr>
      <w:tr w:rsidTr="00A8618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8618C">
            <w:pPr>
              <w:pStyle w:val="BodyText"/>
              <w:rPr>
                <w:lang w:val="en-NZ"/>
              </w:rPr>
            </w:pPr>
          </w:p>
        </w:tc>
      </w:tr>
      <w:tr w:rsidTr="00A861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6</w:t>
            </w:r>
          </w:p>
        </w:tc>
        <w:tc>
          <w:tcPr>
            <w:tcW w:w="2357" w:type="dxa"/>
            <w:vMerge w:val="restart"/>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Clean up.</w:t>
            </w: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6.1</w:t>
            </w:r>
          </w:p>
        </w:tc>
        <w:tc>
          <w:tcPr>
            <w:tcW w:w="5659"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Clear work area, dispose of materials, and reuse or recycle in compliance with legislation, regulations and codes of practice.</w:t>
            </w:r>
          </w:p>
        </w:tc>
      </w:tr>
      <w:tr w:rsidTr="00A861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8618C">
            <w:pPr>
              <w:pStyle w:val="BodyText"/>
              <w:rPr>
                <w:lang w:val="en-NZ"/>
              </w:rPr>
            </w:pPr>
            <w:r w:rsidRPr="00A8618C">
              <w:t>6.2</w:t>
            </w:r>
          </w:p>
        </w:tc>
        <w:tc>
          <w:tcPr>
            <w:tcW w:w="5659" w:type="dxa"/>
            <w:tcBorders>
              <w:top w:val="nil"/>
              <w:left w:val="nil"/>
              <w:bottom w:val="nil"/>
              <w:right w:val="nil"/>
            </w:tcBorders>
            <w:tcMar>
              <w:top w:w="0" w:type="dxa"/>
              <w:left w:w="62" w:type="dxa"/>
              <w:bottom w:w="0" w:type="dxa"/>
              <w:right w:w="62" w:type="dxa"/>
            </w:tcMar>
          </w:tcPr>
          <w:p w:rsidR="00000000" w:rsidRPr="00A8618C" w:rsidP="00A8618C">
            <w:pPr>
              <w:pStyle w:val="BodyText"/>
            </w:pPr>
            <w:r w:rsidRPr="00A8618C">
              <w:t>Clean, check, maintain and store tools and equipment in accordance with manufacturers’ recommendations.</w:t>
            </w:r>
          </w:p>
        </w:tc>
      </w:tr>
    </w:tbl>
    <w:p w:rsidR="00000000" w:rsidRPr="00A8618C" w:rsidP="00A8618C">
      <w:pPr>
        <w:pStyle w:val="BodyText"/>
      </w:pPr>
    </w:p>
    <w:p w:rsidR="00000000" w:rsidRPr="00A8618C" w:rsidP="00A8618C">
      <w:pPr>
        <w:pStyle w:val="AllowPageBreak"/>
      </w:pPr>
    </w:p>
    <w:p w:rsidR="00000000" w:rsidRPr="00A8618C" w:rsidP="00A8618C">
      <w:pPr>
        <w:pStyle w:val="Heading1"/>
      </w:pPr>
      <w:bookmarkStart w:id="6" w:name="O_1290788"/>
      <w:bookmarkEnd w:id="6"/>
      <w:r w:rsidRPr="00A8618C">
        <w:t>Foundation Skills</w:t>
      </w:r>
    </w:p>
    <w:p w:rsidR="00000000" w:rsidRPr="00A8618C" w:rsidP="00270308">
      <w:pPr>
        <w:pStyle w:val="BodyText"/>
      </w:pPr>
      <w:r w:rsidRPr="00A8618C">
        <w:t xml:space="preserve">Foundation skills essential to performance are explicit in the performance criteria of this unit of competency. </w:t>
      </w:r>
    </w:p>
    <w:p w:rsidR="00000000" w:rsidRPr="00A8618C" w:rsidP="00A8618C">
      <w:pPr>
        <w:pStyle w:val="Heading1"/>
      </w:pPr>
      <w:bookmarkStart w:id="7" w:name="O_1290787"/>
      <w:bookmarkEnd w:id="7"/>
      <w:r w:rsidRPr="00A8618C">
        <w:t>Unit Mapping Information</w:t>
      </w:r>
    </w:p>
    <w:p w:rsidR="00000000" w:rsidRPr="00A8618C" w:rsidP="00270308">
      <w:pPr>
        <w:pStyle w:val="BodyText"/>
      </w:pPr>
      <w:r w:rsidRPr="00A8618C">
        <w:t xml:space="preserve">Supersedes and equivalent to CPCCWP3001A Apply waterproofing process to </w:t>
      </w:r>
      <w:r w:rsidRPr="00A8618C">
        <w:t>below ground level wet areas.</w:t>
      </w:r>
    </w:p>
    <w:p w:rsidR="00000000" w:rsidRPr="00A8618C" w:rsidP="00A8618C">
      <w:pPr>
        <w:pStyle w:val="Heading1"/>
      </w:pPr>
      <w:bookmarkStart w:id="8" w:name="O_1290794"/>
      <w:bookmarkEnd w:id="8"/>
      <w:r w:rsidRPr="00A8618C">
        <w:t>Links</w:t>
      </w:r>
    </w:p>
    <w:p w:rsidR="00000000" w:rsidRPr="00A8618C" w:rsidP="00270308">
      <w:pPr>
        <w:pStyle w:val="BodyText"/>
      </w:pPr>
      <w:r w:rsidRPr="00A8618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B70A7">
        <w:rPr>
          <w:rStyle w:val="Hyperlink"/>
        </w:rPr>
        <w:t>https://vetnet.gov.au/Pages/TrainingDocs.aspx?q=7e15fa6a-68b8-4097-b099-030a5569b1ad</w:t>
      </w:r>
      <w:r>
        <w:fldChar w:fldCharType="end"/>
      </w:r>
    </w:p>
    <w:p w:rsidR="00000000" w:rsidRPr="00A8618C" w:rsidP="00A8618C"/>
    <w:sectPr w:rsidSect="00A861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8C" w:rsidRPr="00270308" w:rsidP="002703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08" w:rsidP="00A86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308" w:rsidP="00A861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70308" w:rsidP="00A861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18C" w:rsidRPr="00270308" w:rsidP="002703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08" w:rsidRPr="002D2AF8" w:rsidP="00A8618C">
    <w:pPr>
      <w:pStyle w:val="Header"/>
      <w:framePr w:wrap="around"/>
    </w:pPr>
    <w:r>
      <w:fldChar w:fldCharType="begin"/>
    </w:r>
    <w:r>
      <w:instrText xml:space="preserve"> TITLE   \* MERGEFORMAT </w:instrText>
    </w:r>
    <w:r>
      <w:fldChar w:fldCharType="separate"/>
    </w:r>
    <w:r>
      <w:t>CPCCWP3001 Apply waterproofing system to below ground level wet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70308" w:rsidP="00A861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1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18C"/>
    <w:pPr>
      <w:spacing w:before="360" w:after="60"/>
      <w:outlineLvl w:val="0"/>
    </w:pPr>
    <w:rPr>
      <w:sz w:val="32"/>
    </w:rPr>
  </w:style>
  <w:style w:type="paragraph" w:styleId="Heading2">
    <w:name w:val="heading 2"/>
    <w:basedOn w:val="HeadingBase"/>
    <w:next w:val="BodyText"/>
    <w:link w:val="Heading2Char"/>
    <w:qFormat/>
    <w:rsid w:val="00A8618C"/>
    <w:pPr>
      <w:keepLines/>
      <w:spacing w:before="240" w:after="120"/>
      <w:outlineLvl w:val="1"/>
    </w:pPr>
    <w:rPr>
      <w:sz w:val="28"/>
      <w:szCs w:val="40"/>
    </w:rPr>
  </w:style>
  <w:style w:type="paragraph" w:styleId="Heading3">
    <w:name w:val="heading 3"/>
    <w:basedOn w:val="HeadingBase"/>
    <w:next w:val="BodyText"/>
    <w:link w:val="Heading3Char"/>
    <w:qFormat/>
    <w:rsid w:val="00A8618C"/>
    <w:pPr>
      <w:spacing w:before="180" w:after="120"/>
      <w:outlineLvl w:val="2"/>
    </w:pPr>
    <w:rPr>
      <w:spacing w:val="-10"/>
      <w:kern w:val="32"/>
    </w:rPr>
  </w:style>
  <w:style w:type="paragraph" w:styleId="Heading4">
    <w:name w:val="heading 4"/>
    <w:basedOn w:val="HeadingBase"/>
    <w:next w:val="BodyText"/>
    <w:link w:val="Heading4Char"/>
    <w:qFormat/>
    <w:rsid w:val="00A8618C"/>
    <w:pPr>
      <w:spacing w:before="160" w:after="120"/>
      <w:outlineLvl w:val="3"/>
    </w:pPr>
    <w:rPr>
      <w:sz w:val="22"/>
    </w:rPr>
  </w:style>
  <w:style w:type="paragraph" w:styleId="Heading5">
    <w:name w:val="heading 5"/>
    <w:basedOn w:val="HeadingBase"/>
    <w:next w:val="Normal"/>
    <w:link w:val="Heading5Char"/>
    <w:qFormat/>
    <w:rsid w:val="00A8618C"/>
    <w:pPr>
      <w:spacing w:before="80"/>
      <w:outlineLvl w:val="4"/>
    </w:pPr>
    <w:rPr>
      <w:color w:val="918585"/>
      <w:sz w:val="20"/>
    </w:rPr>
  </w:style>
  <w:style w:type="paragraph" w:styleId="Heading6">
    <w:name w:val="heading 6"/>
    <w:basedOn w:val="HeadingBase"/>
    <w:next w:val="Normal"/>
    <w:link w:val="Heading6Char"/>
    <w:qFormat/>
    <w:rsid w:val="00A8618C"/>
    <w:pPr>
      <w:spacing w:before="60"/>
      <w:outlineLvl w:val="5"/>
    </w:pPr>
    <w:rPr>
      <w:color w:val="918585"/>
      <w:sz w:val="20"/>
    </w:rPr>
  </w:style>
  <w:style w:type="paragraph" w:styleId="Heading7">
    <w:name w:val="heading 7"/>
    <w:basedOn w:val="Normal"/>
    <w:next w:val="Normal"/>
    <w:link w:val="Heading7Char"/>
    <w:qFormat/>
    <w:rsid w:val="00A8618C"/>
    <w:pPr>
      <w:ind w:left="720"/>
      <w:outlineLvl w:val="6"/>
    </w:pPr>
    <w:rPr>
      <w:i/>
    </w:rPr>
  </w:style>
  <w:style w:type="paragraph" w:styleId="Heading8">
    <w:name w:val="heading 8"/>
    <w:basedOn w:val="Normal"/>
    <w:next w:val="Normal"/>
    <w:link w:val="Heading8Char"/>
    <w:qFormat/>
    <w:rsid w:val="00A8618C"/>
    <w:pPr>
      <w:ind w:left="720"/>
      <w:outlineLvl w:val="7"/>
    </w:pPr>
    <w:rPr>
      <w:i/>
    </w:rPr>
  </w:style>
  <w:style w:type="paragraph" w:styleId="Heading9">
    <w:name w:val="heading 9"/>
    <w:basedOn w:val="Normal"/>
    <w:next w:val="Normal"/>
    <w:link w:val="Heading9Char"/>
    <w:qFormat/>
    <w:rsid w:val="00A8618C"/>
    <w:pPr>
      <w:ind w:left="720"/>
      <w:outlineLvl w:val="8"/>
    </w:pPr>
    <w:rPr>
      <w:i/>
    </w:rPr>
  </w:style>
  <w:style w:type="character" w:default="1" w:styleId="DefaultParagraphFont">
    <w:name w:val="Default Paragraph Font"/>
    <w:uiPriority w:val="1"/>
    <w:unhideWhenUsed/>
    <w:rsid w:val="00A86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18C"/>
  </w:style>
  <w:style w:type="character" w:customStyle="1" w:styleId="Heading1Char">
    <w:name w:val="Heading 1 Char"/>
    <w:basedOn w:val="DefaultParagraphFont"/>
    <w:link w:val="Heading1"/>
    <w:rsid w:val="00A8618C"/>
    <w:rPr>
      <w:rFonts w:ascii="Times New Roman" w:eastAsia="Times New Roman" w:hAnsi="Times New Roman" w:cs="Times New Roman"/>
      <w:b/>
      <w:sz w:val="32"/>
      <w:szCs w:val="20"/>
      <w:lang w:eastAsia="en-US"/>
    </w:rPr>
  </w:style>
  <w:style w:type="paragraph" w:styleId="BodyText">
    <w:name w:val="Body Text"/>
    <w:basedOn w:val="Normal"/>
    <w:link w:val="BodyTextChar"/>
    <w:rsid w:val="00A861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18C"/>
    <w:rPr>
      <w:rFonts w:ascii="Times New Roman" w:eastAsia="Times New Roman" w:hAnsi="Times New Roman" w:cs="Times New Roman"/>
      <w:sz w:val="24"/>
      <w:lang w:eastAsia="en-US"/>
    </w:rPr>
  </w:style>
  <w:style w:type="character" w:styleId="Emphasis">
    <w:name w:val="Emphasis"/>
    <w:basedOn w:val="DefaultParagraphFont"/>
    <w:qFormat/>
    <w:rsid w:val="00A8618C"/>
    <w:rPr>
      <w:i/>
    </w:rPr>
  </w:style>
  <w:style w:type="paragraph" w:customStyle="1" w:styleId="SuperHeading">
    <w:name w:val="SuperHeading"/>
    <w:basedOn w:val="Normal"/>
    <w:rsid w:val="00A8618C"/>
    <w:pPr>
      <w:spacing w:before="240" w:after="120"/>
      <w:outlineLvl w:val="0"/>
    </w:pPr>
    <w:rPr>
      <w:rFonts w:ascii="Times New Roman" w:hAnsi="Times New Roman"/>
      <w:b/>
      <w:sz w:val="32"/>
    </w:rPr>
  </w:style>
  <w:style w:type="paragraph" w:customStyle="1" w:styleId="AllowPageBreak">
    <w:name w:val="AllowPageBreak"/>
    <w:rsid w:val="00A861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6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1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1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18C"/>
    <w:rPr>
      <w:rFonts w:ascii="Courier New" w:eastAsia="Times New Roman" w:hAnsi="Courier New" w:cs="Times New Roman"/>
      <w:i/>
      <w:szCs w:val="20"/>
      <w:lang w:eastAsia="en-US"/>
    </w:rPr>
  </w:style>
  <w:style w:type="paragraph" w:customStyle="1" w:styleId="HeadingBase">
    <w:name w:val="Heading Base"/>
    <w:rsid w:val="00A86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18C"/>
    <w:pPr>
      <w:tabs>
        <w:tab w:val="right" w:leader="dot" w:pos="9072"/>
      </w:tabs>
      <w:ind w:left="567"/>
    </w:pPr>
    <w:rPr>
      <w:szCs w:val="22"/>
    </w:rPr>
  </w:style>
  <w:style w:type="paragraph" w:customStyle="1" w:styleId="TOCBase">
    <w:name w:val="TOC Base"/>
    <w:rsid w:val="00A86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18C"/>
    <w:pPr>
      <w:tabs>
        <w:tab w:val="right" w:leader="dot" w:pos="9072"/>
      </w:tabs>
      <w:spacing w:before="40" w:after="40"/>
      <w:ind w:left="284"/>
    </w:pPr>
    <w:rPr>
      <w:rFonts w:ascii="Times New Roman" w:hAnsi="Times New Roman"/>
    </w:rPr>
  </w:style>
  <w:style w:type="paragraph" w:styleId="TOC1">
    <w:name w:val="toc 1"/>
    <w:basedOn w:val="TOCBase"/>
    <w:next w:val="Normal"/>
    <w:rsid w:val="00A861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18C"/>
    <w:rPr>
      <w:rFonts w:ascii="Times New Roman" w:eastAsia="Times New Roman" w:hAnsi="Times New Roman" w:cs="Times New Roman"/>
      <w:sz w:val="16"/>
      <w:lang w:eastAsia="en-US"/>
    </w:rPr>
  </w:style>
  <w:style w:type="paragraph" w:styleId="Title">
    <w:name w:val="Title"/>
    <w:basedOn w:val="HeadingBase"/>
    <w:link w:val="TitleChar"/>
    <w:qFormat/>
    <w:rsid w:val="00A8618C"/>
    <w:pPr>
      <w:spacing w:before="5040"/>
      <w:jc w:val="center"/>
    </w:pPr>
    <w:rPr>
      <w:sz w:val="48"/>
      <w:szCs w:val="72"/>
      <w:lang w:val="en-US"/>
    </w:rPr>
  </w:style>
  <w:style w:type="character" w:customStyle="1" w:styleId="TitleChar">
    <w:name w:val="Title Char"/>
    <w:basedOn w:val="DefaultParagraphFont"/>
    <w:link w:val="Title"/>
    <w:rsid w:val="00A86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18C"/>
    <w:pPr>
      <w:tabs>
        <w:tab w:val="left" w:pos="3600"/>
        <w:tab w:val="left" w:pos="3958"/>
      </w:tabs>
    </w:pPr>
  </w:style>
  <w:style w:type="paragraph" w:styleId="List">
    <w:name w:val="List"/>
    <w:basedOn w:val="BodyText"/>
    <w:next w:val="BodyText"/>
    <w:rsid w:val="00A8618C"/>
    <w:pPr>
      <w:tabs>
        <w:tab w:val="left" w:pos="340"/>
      </w:tabs>
      <w:spacing w:before="60" w:after="60"/>
      <w:ind w:left="340" w:hanging="340"/>
    </w:pPr>
  </w:style>
  <w:style w:type="paragraph" w:styleId="ListBullet">
    <w:name w:val="List Bullet"/>
    <w:basedOn w:val="List"/>
    <w:rsid w:val="00A8618C"/>
    <w:pPr>
      <w:numPr>
        <w:numId w:val="10"/>
      </w:numPr>
      <w:tabs>
        <w:tab w:val="clear" w:pos="340"/>
      </w:tabs>
      <w:spacing w:before="40" w:after="40"/>
    </w:pPr>
  </w:style>
  <w:style w:type="paragraph" w:customStyle="1" w:styleId="Note">
    <w:name w:val="Note"/>
    <w:basedOn w:val="BodyText"/>
    <w:rsid w:val="00A861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618C"/>
    <w:rPr>
      <w:b/>
      <w:spacing w:val="0"/>
    </w:rPr>
  </w:style>
  <w:style w:type="paragraph" w:customStyle="1" w:styleId="SuperTitle">
    <w:name w:val="SuperTitle"/>
    <w:basedOn w:val="Title"/>
    <w:rsid w:val="00A8618C"/>
    <w:pPr>
      <w:framePr w:wrap="auto" w:hAnchor="text" w:y="6049"/>
    </w:pPr>
    <w:rPr>
      <w:color w:val="000000"/>
      <w:sz w:val="40"/>
    </w:rPr>
  </w:style>
  <w:style w:type="paragraph" w:customStyle="1" w:styleId="TOCTitle">
    <w:name w:val="TOCTitle"/>
    <w:basedOn w:val="Heading1"/>
    <w:rsid w:val="00A8618C"/>
    <w:pPr>
      <w:spacing w:after="240"/>
      <w:jc w:val="center"/>
      <w:outlineLvl w:val="9"/>
    </w:pPr>
    <w:rPr>
      <w:caps/>
    </w:rPr>
  </w:style>
  <w:style w:type="paragraph" w:customStyle="1" w:styleId="Version">
    <w:name w:val="Version"/>
    <w:rsid w:val="00A861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18C"/>
    <w:pPr>
      <w:numPr>
        <w:numId w:val="11"/>
      </w:numPr>
      <w:tabs>
        <w:tab w:val="clear" w:pos="680"/>
      </w:tabs>
    </w:pPr>
  </w:style>
  <w:style w:type="paragraph" w:styleId="Index1">
    <w:name w:val="index 1"/>
    <w:basedOn w:val="Normal"/>
    <w:next w:val="Normal"/>
    <w:semiHidden/>
    <w:rsid w:val="00A8618C"/>
    <w:pPr>
      <w:keepNext w:val="0"/>
      <w:tabs>
        <w:tab w:val="right" w:pos="4176"/>
      </w:tabs>
      <w:ind w:left="198" w:hanging="198"/>
    </w:pPr>
    <w:rPr>
      <w:rFonts w:ascii="Garamond" w:hAnsi="Garamond"/>
    </w:rPr>
  </w:style>
  <w:style w:type="paragraph" w:styleId="IndexHeading">
    <w:name w:val="index heading"/>
    <w:basedOn w:val="Normal"/>
    <w:next w:val="Index1"/>
    <w:semiHidden/>
    <w:rsid w:val="00A8618C"/>
    <w:pPr>
      <w:spacing w:before="120" w:after="120"/>
    </w:pPr>
    <w:rPr>
      <w:rFonts w:ascii="Arial" w:hAnsi="Arial"/>
      <w:b/>
      <w:color w:val="918585"/>
      <w:sz w:val="24"/>
    </w:rPr>
  </w:style>
  <w:style w:type="paragraph" w:styleId="Header">
    <w:name w:val="header"/>
    <w:basedOn w:val="Normal"/>
    <w:link w:val="HeaderChar"/>
    <w:rsid w:val="00A86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18C"/>
    <w:rPr>
      <w:rFonts w:ascii="Times New Roman" w:eastAsia="Times New Roman" w:hAnsi="Times New Roman" w:cs="Times New Roman"/>
      <w:sz w:val="16"/>
      <w:szCs w:val="20"/>
      <w:lang w:val="en-GB" w:eastAsia="en-US"/>
    </w:rPr>
  </w:style>
  <w:style w:type="paragraph" w:customStyle="1" w:styleId="Chapter">
    <w:name w:val="Chapter"/>
    <w:basedOn w:val="Normal"/>
    <w:rsid w:val="00A8618C"/>
    <w:pPr>
      <w:spacing w:before="240"/>
    </w:pPr>
    <w:rPr>
      <w:rFonts w:ascii="Times New Roman" w:hAnsi="Times New Roman"/>
      <w:smallCaps/>
      <w:spacing w:val="80"/>
      <w:sz w:val="28"/>
    </w:rPr>
  </w:style>
  <w:style w:type="paragraph" w:customStyle="1" w:styleId="InChapter">
    <w:name w:val="InChapter"/>
    <w:basedOn w:val="Heading3"/>
    <w:rsid w:val="00A8618C"/>
    <w:pPr>
      <w:spacing w:after="240"/>
      <w:outlineLvl w:val="9"/>
    </w:pPr>
    <w:rPr>
      <w:noProof/>
    </w:rPr>
  </w:style>
  <w:style w:type="paragraph" w:styleId="Index2">
    <w:name w:val="index 2"/>
    <w:basedOn w:val="Normal"/>
    <w:next w:val="Normal"/>
    <w:semiHidden/>
    <w:rsid w:val="00A8618C"/>
    <w:pPr>
      <w:tabs>
        <w:tab w:val="right" w:pos="4176"/>
      </w:tabs>
      <w:ind w:left="568" w:hanging="284"/>
    </w:pPr>
    <w:rPr>
      <w:rFonts w:ascii="Garamond" w:hAnsi="Garamond"/>
    </w:rPr>
  </w:style>
  <w:style w:type="paragraph" w:customStyle="1" w:styleId="Byline">
    <w:name w:val="Byline"/>
    <w:rsid w:val="00A86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18C"/>
    <w:pPr>
      <w:tabs>
        <w:tab w:val="clear" w:pos="3600"/>
        <w:tab w:val="clear" w:pos="3958"/>
      </w:tabs>
      <w:jc w:val="right"/>
    </w:pPr>
  </w:style>
  <w:style w:type="paragraph" w:styleId="Caption">
    <w:name w:val="caption"/>
    <w:basedOn w:val="BodyText"/>
    <w:next w:val="Normal"/>
    <w:qFormat/>
    <w:rsid w:val="00A8618C"/>
    <w:pPr>
      <w:framePr w:w="2268" w:hSpace="181" w:vSpace="181" w:wrap="around" w:vAnchor="text" w:hAnchor="page" w:x="1135" w:y="285" w:anchorLock="1"/>
    </w:pPr>
    <w:rPr>
      <w:i/>
    </w:rPr>
  </w:style>
  <w:style w:type="paragraph" w:customStyle="1" w:styleId="MiniTOCTitle">
    <w:name w:val="MiniTOCTitle"/>
    <w:basedOn w:val="Heading4"/>
    <w:rsid w:val="00A8618C"/>
    <w:pPr>
      <w:spacing w:before="240"/>
      <w:outlineLvl w:val="9"/>
    </w:pPr>
    <w:rPr>
      <w:noProof/>
      <w:sz w:val="24"/>
    </w:rPr>
  </w:style>
  <w:style w:type="paragraph" w:customStyle="1" w:styleId="MiniTOCItem">
    <w:name w:val="MiniTOCItem"/>
    <w:basedOn w:val="ListBullet"/>
    <w:rsid w:val="00A8618C"/>
    <w:pPr>
      <w:numPr>
        <w:numId w:val="0"/>
      </w:numPr>
      <w:tabs>
        <w:tab w:val="right" w:leader="dot" w:pos="6521"/>
      </w:tabs>
      <w:spacing w:before="0" w:after="0"/>
    </w:pPr>
  </w:style>
  <w:style w:type="paragraph" w:customStyle="1" w:styleId="TOFTitle">
    <w:name w:val="TOFTitle"/>
    <w:basedOn w:val="TOCTitle"/>
    <w:rsid w:val="00A8618C"/>
  </w:style>
  <w:style w:type="paragraph" w:styleId="TableofFigures">
    <w:name w:val="table of figures"/>
    <w:basedOn w:val="Normal"/>
    <w:next w:val="Normal"/>
    <w:semiHidden/>
    <w:rsid w:val="00A8618C"/>
    <w:pPr>
      <w:tabs>
        <w:tab w:val="right" w:leader="dot" w:pos="9072"/>
      </w:tabs>
      <w:ind w:left="970" w:hanging="403"/>
    </w:pPr>
    <w:rPr>
      <w:rFonts w:ascii="Times New Roman" w:hAnsi="Times New Roman"/>
      <w:b/>
    </w:rPr>
  </w:style>
  <w:style w:type="paragraph" w:styleId="ListNumber">
    <w:name w:val="List Number"/>
    <w:basedOn w:val="List"/>
    <w:rsid w:val="00A8618C"/>
    <w:pPr>
      <w:numPr>
        <w:numId w:val="13"/>
      </w:numPr>
      <w:tabs>
        <w:tab w:val="clear" w:pos="340"/>
      </w:tabs>
    </w:pPr>
  </w:style>
  <w:style w:type="character" w:customStyle="1" w:styleId="WingdingSymbols">
    <w:name w:val="Wingding Symbols"/>
    <w:rsid w:val="00A8618C"/>
    <w:rPr>
      <w:rFonts w:ascii="Wingdings" w:hAnsi="Wingdings"/>
    </w:rPr>
  </w:style>
  <w:style w:type="paragraph" w:customStyle="1" w:styleId="TableHeading">
    <w:name w:val="Table Heading"/>
    <w:basedOn w:val="HeadingBase"/>
    <w:rsid w:val="00A8618C"/>
    <w:pPr>
      <w:keepLines/>
      <w:pBdr>
        <w:bottom w:val="single" w:sz="6" w:space="1" w:color="918585"/>
      </w:pBdr>
      <w:spacing w:before="240"/>
    </w:pPr>
  </w:style>
  <w:style w:type="character" w:customStyle="1" w:styleId="HotSpot">
    <w:name w:val="HotSpot"/>
    <w:rsid w:val="00A8618C"/>
    <w:rPr>
      <w:color w:val="0033CC"/>
      <w:u w:val="none"/>
    </w:rPr>
  </w:style>
  <w:style w:type="paragraph" w:customStyle="1" w:styleId="BodyTextRight">
    <w:name w:val="Body Text Right"/>
    <w:basedOn w:val="BodyText"/>
    <w:rsid w:val="00A8618C"/>
    <w:pPr>
      <w:spacing w:before="0" w:after="0"/>
      <w:jc w:val="right"/>
    </w:pPr>
  </w:style>
  <w:style w:type="paragraph" w:styleId="Index3">
    <w:name w:val="index 3"/>
    <w:basedOn w:val="ListNumber2"/>
    <w:next w:val="Normal"/>
    <w:semiHidden/>
    <w:rsid w:val="00A8618C"/>
    <w:pPr>
      <w:numPr>
        <w:numId w:val="0"/>
      </w:numPr>
      <w:tabs>
        <w:tab w:val="right" w:leader="dot" w:pos="4176"/>
      </w:tabs>
    </w:pPr>
  </w:style>
  <w:style w:type="paragraph" w:styleId="ListNumber2">
    <w:name w:val="List Number 2"/>
    <w:basedOn w:val="List2"/>
    <w:rsid w:val="00A8618C"/>
    <w:pPr>
      <w:numPr>
        <w:numId w:val="8"/>
      </w:numPr>
      <w:tabs>
        <w:tab w:val="clear" w:pos="1060"/>
      </w:tabs>
    </w:pPr>
  </w:style>
  <w:style w:type="paragraph" w:customStyle="1" w:styleId="MarginNote">
    <w:name w:val="Margin Note"/>
    <w:basedOn w:val="BodyText"/>
    <w:rsid w:val="00A86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1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18C"/>
    <w:rPr>
      <w:sz w:val="32"/>
    </w:rPr>
  </w:style>
  <w:style w:type="paragraph" w:customStyle="1" w:styleId="HeadingProcedure">
    <w:name w:val="Heading Procedure"/>
    <w:basedOn w:val="HeadingBase"/>
    <w:next w:val="Normal"/>
    <w:rsid w:val="00A8618C"/>
    <w:pPr>
      <w:tabs>
        <w:tab w:val="left" w:pos="0"/>
      </w:tabs>
      <w:spacing w:before="120" w:after="60"/>
    </w:pPr>
    <w:rPr>
      <w:i/>
      <w:color w:val="918585"/>
      <w:sz w:val="22"/>
    </w:rPr>
  </w:style>
  <w:style w:type="paragraph" w:customStyle="1" w:styleId="TableBodyText">
    <w:name w:val="Table Body Text"/>
    <w:basedOn w:val="BodyText"/>
    <w:rsid w:val="00A8618C"/>
    <w:pPr>
      <w:spacing w:before="60" w:after="60"/>
    </w:pPr>
  </w:style>
  <w:style w:type="paragraph" w:styleId="ListContinue">
    <w:name w:val="List Continue"/>
    <w:basedOn w:val="List"/>
    <w:rsid w:val="00A8618C"/>
    <w:pPr>
      <w:ind w:firstLine="0"/>
    </w:pPr>
  </w:style>
  <w:style w:type="paragraph" w:customStyle="1" w:styleId="ListNote">
    <w:name w:val="List Note"/>
    <w:basedOn w:val="List"/>
    <w:rsid w:val="00A8618C"/>
    <w:pPr>
      <w:pBdr>
        <w:top w:val="single" w:sz="6" w:space="2" w:color="918585"/>
        <w:bottom w:val="single" w:sz="6" w:space="2" w:color="918585"/>
      </w:pBdr>
      <w:tabs>
        <w:tab w:val="left" w:pos="1021"/>
      </w:tabs>
      <w:ind w:firstLine="0"/>
    </w:pPr>
  </w:style>
  <w:style w:type="paragraph" w:customStyle="1" w:styleId="Warning">
    <w:name w:val="Warning"/>
    <w:basedOn w:val="BodyText"/>
    <w:rsid w:val="00A8618C"/>
    <w:pPr>
      <w:shd w:val="clear" w:color="auto" w:fill="D9D9D9"/>
      <w:tabs>
        <w:tab w:val="left" w:pos="992"/>
      </w:tabs>
      <w:ind w:left="119" w:right="119"/>
    </w:pPr>
    <w:rPr>
      <w:sz w:val="20"/>
    </w:rPr>
  </w:style>
  <w:style w:type="paragraph" w:customStyle="1" w:styleId="MarginIcons">
    <w:name w:val="Margin Icons"/>
    <w:basedOn w:val="BodyText"/>
    <w:rsid w:val="00A86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18C"/>
    <w:rPr>
      <w:rFonts w:ascii="Courier New" w:hAnsi="Courier New"/>
    </w:rPr>
  </w:style>
  <w:style w:type="paragraph" w:customStyle="1" w:styleId="NoteBullet">
    <w:name w:val="Note Bullet"/>
    <w:basedOn w:val="Note"/>
    <w:rsid w:val="00A8618C"/>
    <w:pPr>
      <w:tabs>
        <w:tab w:val="clear" w:pos="680"/>
      </w:tabs>
      <w:spacing w:before="60" w:after="60"/>
    </w:pPr>
  </w:style>
  <w:style w:type="paragraph" w:customStyle="1" w:styleId="SubHeading2">
    <w:name w:val="SubHeading2"/>
    <w:basedOn w:val="HeadingBase"/>
    <w:rsid w:val="00A8618C"/>
    <w:pPr>
      <w:spacing w:before="240" w:after="60"/>
    </w:pPr>
    <w:rPr>
      <w:sz w:val="20"/>
    </w:rPr>
  </w:style>
  <w:style w:type="paragraph" w:customStyle="1" w:styleId="SubHeading1">
    <w:name w:val="SubHeading1"/>
    <w:basedOn w:val="HeadingBase"/>
    <w:rsid w:val="00A8618C"/>
    <w:pPr>
      <w:spacing w:before="240" w:after="60"/>
    </w:pPr>
    <w:rPr>
      <w:color w:val="918585"/>
      <w:sz w:val="22"/>
    </w:rPr>
  </w:style>
  <w:style w:type="paragraph" w:customStyle="1" w:styleId="SideHeading">
    <w:name w:val="Side Heading"/>
    <w:basedOn w:val="HeadingBase"/>
    <w:rsid w:val="00A86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18C"/>
    <w:pPr>
      <w:numPr>
        <w:numId w:val="9"/>
      </w:numPr>
    </w:pPr>
  </w:style>
  <w:style w:type="paragraph" w:styleId="PlainText">
    <w:name w:val="Plain Text"/>
    <w:basedOn w:val="Normal"/>
    <w:link w:val="PlainTextChar"/>
    <w:rsid w:val="00A8618C"/>
    <w:rPr>
      <w:sz w:val="20"/>
    </w:rPr>
  </w:style>
  <w:style w:type="character" w:customStyle="1" w:styleId="PlainTextChar">
    <w:name w:val="Plain Text Char"/>
    <w:basedOn w:val="DefaultParagraphFont"/>
    <w:link w:val="PlainText"/>
    <w:rsid w:val="00A8618C"/>
    <w:rPr>
      <w:rFonts w:ascii="Courier New" w:eastAsia="Times New Roman" w:hAnsi="Courier New" w:cs="Times New Roman"/>
      <w:sz w:val="20"/>
      <w:szCs w:val="20"/>
      <w:lang w:eastAsia="en-US"/>
    </w:rPr>
  </w:style>
  <w:style w:type="character" w:customStyle="1" w:styleId="MenuOption">
    <w:name w:val="Menu Option"/>
    <w:basedOn w:val="DefaultParagraphFont"/>
    <w:rsid w:val="00A8618C"/>
    <w:rPr>
      <w:b/>
      <w:smallCaps/>
    </w:rPr>
  </w:style>
  <w:style w:type="paragraph" w:customStyle="1" w:styleId="TableListNumber">
    <w:name w:val="Table List Number"/>
    <w:basedOn w:val="ListNumber"/>
    <w:rsid w:val="00A8618C"/>
    <w:pPr>
      <w:numPr>
        <w:numId w:val="0"/>
      </w:numPr>
    </w:pPr>
  </w:style>
  <w:style w:type="paragraph" w:styleId="TOC4">
    <w:name w:val="toc 4"/>
    <w:basedOn w:val="TOCBase"/>
    <w:next w:val="Normal"/>
    <w:semiHidden/>
    <w:rsid w:val="00A8618C"/>
    <w:pPr>
      <w:tabs>
        <w:tab w:val="right" w:leader="dot" w:pos="9071"/>
      </w:tabs>
      <w:ind w:left="1701"/>
    </w:pPr>
  </w:style>
  <w:style w:type="paragraph" w:customStyle="1" w:styleId="ListAlpha">
    <w:name w:val="List Alpha"/>
    <w:basedOn w:val="List"/>
    <w:rsid w:val="00A8618C"/>
    <w:pPr>
      <w:numPr>
        <w:numId w:val="7"/>
      </w:numPr>
    </w:pPr>
  </w:style>
  <w:style w:type="paragraph" w:customStyle="1" w:styleId="ListAlpha2">
    <w:name w:val="List Alpha 2"/>
    <w:basedOn w:val="List2"/>
    <w:rsid w:val="00A8618C"/>
    <w:pPr>
      <w:numPr>
        <w:numId w:val="6"/>
      </w:numPr>
    </w:pPr>
  </w:style>
  <w:style w:type="paragraph" w:styleId="List2">
    <w:name w:val="List 2"/>
    <w:basedOn w:val="BodyText"/>
    <w:rsid w:val="00A8618C"/>
    <w:pPr>
      <w:tabs>
        <w:tab w:val="left" w:pos="680"/>
      </w:tabs>
      <w:spacing w:before="60" w:after="60"/>
      <w:ind w:left="680" w:hanging="340"/>
    </w:pPr>
  </w:style>
  <w:style w:type="paragraph" w:styleId="List3">
    <w:name w:val="List 3"/>
    <w:basedOn w:val="BodyText"/>
    <w:rsid w:val="00A8618C"/>
    <w:pPr>
      <w:tabs>
        <w:tab w:val="left" w:pos="1021"/>
      </w:tabs>
      <w:spacing w:before="60" w:after="60"/>
      <w:ind w:left="1020" w:hanging="340"/>
    </w:pPr>
  </w:style>
  <w:style w:type="paragraph" w:styleId="List4">
    <w:name w:val="List 4"/>
    <w:basedOn w:val="BodyText"/>
    <w:rsid w:val="00A8618C"/>
    <w:pPr>
      <w:tabs>
        <w:tab w:val="left" w:pos="1361"/>
      </w:tabs>
      <w:spacing w:before="60" w:after="60"/>
      <w:ind w:left="1361" w:hanging="340"/>
    </w:pPr>
  </w:style>
  <w:style w:type="paragraph" w:styleId="List5">
    <w:name w:val="List 5"/>
    <w:basedOn w:val="BodyText"/>
    <w:rsid w:val="00A8618C"/>
    <w:pPr>
      <w:tabs>
        <w:tab w:val="left" w:pos="1701"/>
      </w:tabs>
      <w:spacing w:before="60" w:after="60"/>
      <w:ind w:left="1701" w:hanging="340"/>
    </w:pPr>
  </w:style>
  <w:style w:type="paragraph" w:styleId="ListBullet3">
    <w:name w:val="List Bullet 3"/>
    <w:basedOn w:val="List3"/>
    <w:rsid w:val="00A8618C"/>
    <w:pPr>
      <w:numPr>
        <w:numId w:val="12"/>
      </w:numPr>
      <w:tabs>
        <w:tab w:val="clear" w:pos="1021"/>
      </w:tabs>
      <w:ind w:left="1037" w:hanging="357"/>
    </w:pPr>
  </w:style>
  <w:style w:type="paragraph" w:styleId="ListBullet4">
    <w:name w:val="List Bullet 4"/>
    <w:basedOn w:val="List4"/>
    <w:rsid w:val="00A8618C"/>
    <w:pPr>
      <w:numPr>
        <w:numId w:val="1"/>
      </w:numPr>
      <w:tabs>
        <w:tab w:val="clear" w:pos="1361"/>
      </w:tabs>
    </w:pPr>
  </w:style>
  <w:style w:type="paragraph" w:styleId="ListBullet5">
    <w:name w:val="List Bullet 5"/>
    <w:basedOn w:val="List5"/>
    <w:rsid w:val="00A8618C"/>
    <w:pPr>
      <w:numPr>
        <w:numId w:val="2"/>
      </w:numPr>
    </w:pPr>
  </w:style>
  <w:style w:type="paragraph" w:styleId="ListContinue2">
    <w:name w:val="List Continue 2"/>
    <w:basedOn w:val="List2"/>
    <w:rsid w:val="00A8618C"/>
    <w:pPr>
      <w:ind w:firstLine="0"/>
    </w:pPr>
  </w:style>
  <w:style w:type="paragraph" w:styleId="ListContinue3">
    <w:name w:val="List Continue 3"/>
    <w:basedOn w:val="List3"/>
    <w:rsid w:val="00A8618C"/>
    <w:pPr>
      <w:ind w:left="1021" w:firstLine="0"/>
    </w:pPr>
  </w:style>
  <w:style w:type="paragraph" w:styleId="ListContinue4">
    <w:name w:val="List Continue 4"/>
    <w:basedOn w:val="List4"/>
    <w:rsid w:val="00A8618C"/>
    <w:pPr>
      <w:ind w:firstLine="0"/>
    </w:pPr>
  </w:style>
  <w:style w:type="paragraph" w:styleId="ListContinue5">
    <w:name w:val="List Continue 5"/>
    <w:basedOn w:val="List5"/>
    <w:rsid w:val="00A8618C"/>
    <w:pPr>
      <w:ind w:firstLine="0"/>
    </w:pPr>
  </w:style>
  <w:style w:type="paragraph" w:styleId="ListNumber3">
    <w:name w:val="List Number 3"/>
    <w:basedOn w:val="List3"/>
    <w:rsid w:val="00A8618C"/>
    <w:pPr>
      <w:numPr>
        <w:numId w:val="3"/>
      </w:numPr>
    </w:pPr>
  </w:style>
  <w:style w:type="paragraph" w:styleId="ListNumber4">
    <w:name w:val="List Number 4"/>
    <w:basedOn w:val="List4"/>
    <w:rsid w:val="00A8618C"/>
    <w:pPr>
      <w:numPr>
        <w:numId w:val="4"/>
      </w:numPr>
    </w:pPr>
  </w:style>
  <w:style w:type="paragraph" w:styleId="ListNumber5">
    <w:name w:val="List Number 5"/>
    <w:basedOn w:val="List5"/>
    <w:rsid w:val="00A8618C"/>
    <w:pPr>
      <w:numPr>
        <w:numId w:val="5"/>
      </w:numPr>
    </w:pPr>
  </w:style>
  <w:style w:type="paragraph" w:styleId="BlockText">
    <w:name w:val="Block Text"/>
    <w:basedOn w:val="Normal"/>
    <w:rsid w:val="00A8618C"/>
    <w:pPr>
      <w:spacing w:after="120"/>
      <w:ind w:left="1440" w:right="1440"/>
    </w:pPr>
  </w:style>
  <w:style w:type="character" w:customStyle="1" w:styleId="Subscript">
    <w:name w:val="Subscript"/>
    <w:basedOn w:val="DefaultParagraphFont"/>
    <w:rsid w:val="00A8618C"/>
    <w:rPr>
      <w:sz w:val="16"/>
      <w:vertAlign w:val="subscript"/>
    </w:rPr>
  </w:style>
  <w:style w:type="character" w:customStyle="1" w:styleId="Superscript">
    <w:name w:val="Superscript"/>
    <w:basedOn w:val="DefaultParagraphFont"/>
    <w:rsid w:val="00A8618C"/>
    <w:rPr>
      <w:sz w:val="16"/>
      <w:vertAlign w:val="superscript"/>
    </w:rPr>
  </w:style>
  <w:style w:type="character" w:customStyle="1" w:styleId="Symbols">
    <w:name w:val="Symbols"/>
    <w:basedOn w:val="DefaultParagraphFont"/>
    <w:rsid w:val="00A8618C"/>
    <w:rPr>
      <w:rFonts w:ascii="Symbol" w:hAnsi="Symbol"/>
    </w:rPr>
  </w:style>
  <w:style w:type="character" w:customStyle="1" w:styleId="MenuOptions">
    <w:name w:val="Menu Options"/>
    <w:basedOn w:val="DefaultParagraphFont"/>
    <w:rsid w:val="00A8618C"/>
    <w:rPr>
      <w:rFonts w:ascii="Arial Narrow" w:hAnsi="Arial Narrow"/>
      <w:smallCaps/>
    </w:rPr>
  </w:style>
  <w:style w:type="character" w:customStyle="1" w:styleId="Buttons">
    <w:name w:val="Buttons"/>
    <w:basedOn w:val="DefaultParagraphFont"/>
    <w:rsid w:val="00A8618C"/>
    <w:rPr>
      <w:b/>
    </w:rPr>
  </w:style>
  <w:style w:type="character" w:customStyle="1" w:styleId="Underlined">
    <w:name w:val="Underlined"/>
    <w:basedOn w:val="DefaultParagraphFont"/>
    <w:rsid w:val="00A8618C"/>
    <w:rPr>
      <w:u w:val="single"/>
    </w:rPr>
  </w:style>
  <w:style w:type="paragraph" w:customStyle="1" w:styleId="TableBodyTextRight">
    <w:name w:val="Table Body Text Right"/>
    <w:basedOn w:val="TableBodyText"/>
    <w:rsid w:val="00A8618C"/>
    <w:pPr>
      <w:widowControl w:val="0"/>
      <w:autoSpaceDE w:val="0"/>
      <w:autoSpaceDN w:val="0"/>
      <w:adjustRightInd w:val="0"/>
      <w:jc w:val="right"/>
    </w:pPr>
    <w:rPr>
      <w:rFonts w:cs="Arial"/>
      <w:szCs w:val="18"/>
    </w:rPr>
  </w:style>
  <w:style w:type="paragraph" w:customStyle="1" w:styleId="CopyrightText">
    <w:name w:val="Copyright Text"/>
    <w:basedOn w:val="BodyText"/>
    <w:rsid w:val="00A8618C"/>
    <w:rPr>
      <w:sz w:val="18"/>
    </w:rPr>
  </w:style>
  <w:style w:type="paragraph" w:customStyle="1" w:styleId="BodySmallRight">
    <w:name w:val="Body Small Right"/>
    <w:basedOn w:val="BodyTextRight"/>
    <w:rsid w:val="00A8618C"/>
    <w:rPr>
      <w:sz w:val="18"/>
      <w:szCs w:val="18"/>
    </w:rPr>
  </w:style>
  <w:style w:type="paragraph" w:customStyle="1" w:styleId="MarginEdition">
    <w:name w:val="Margin Edition"/>
    <w:basedOn w:val="MarginNote"/>
    <w:rsid w:val="00A8618C"/>
    <w:pPr>
      <w:spacing w:before="0" w:after="0"/>
    </w:pPr>
    <w:rPr>
      <w:rFonts w:ascii="Times New Roman" w:hAnsi="Times New Roman"/>
      <w:color w:val="999999"/>
    </w:rPr>
  </w:style>
  <w:style w:type="paragraph" w:customStyle="1" w:styleId="Spacer">
    <w:name w:val="Spacer"/>
    <w:basedOn w:val="Normal"/>
    <w:rsid w:val="00A8618C"/>
    <w:rPr>
      <w:sz w:val="2"/>
      <w:szCs w:val="2"/>
    </w:rPr>
  </w:style>
  <w:style w:type="character" w:customStyle="1" w:styleId="Small">
    <w:name w:val="Small"/>
    <w:basedOn w:val="DefaultParagraphFont"/>
    <w:rsid w:val="00A8618C"/>
    <w:rPr>
      <w:sz w:val="16"/>
    </w:rPr>
  </w:style>
  <w:style w:type="paragraph" w:customStyle="1" w:styleId="WideTable">
    <w:name w:val="Wide Table"/>
    <w:basedOn w:val="Normal"/>
    <w:rsid w:val="00A8618C"/>
    <w:pPr>
      <w:ind w:left="-1418"/>
    </w:pPr>
    <w:rPr>
      <w:sz w:val="2"/>
      <w:szCs w:val="2"/>
    </w:rPr>
  </w:style>
  <w:style w:type="character" w:styleId="PageNumber">
    <w:name w:val="page number"/>
    <w:basedOn w:val="DefaultParagraphFont"/>
    <w:rsid w:val="00A8618C"/>
  </w:style>
  <w:style w:type="paragraph" w:styleId="Quote">
    <w:name w:val="Quote"/>
    <w:basedOn w:val="Heading1"/>
    <w:link w:val="QuoteChar"/>
    <w:qFormat/>
    <w:rsid w:val="00A8618C"/>
    <w:rPr>
      <w:b w:val="0"/>
      <w:sz w:val="72"/>
      <w:szCs w:val="72"/>
      <w:lang w:val="en-NZ"/>
    </w:rPr>
  </w:style>
  <w:style w:type="character" w:customStyle="1" w:styleId="QuoteChar">
    <w:name w:val="Quote Char"/>
    <w:basedOn w:val="DefaultParagraphFont"/>
    <w:link w:val="Quote"/>
    <w:rsid w:val="00A86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18C"/>
    <w:pPr>
      <w:pageBreakBefore/>
    </w:pPr>
  </w:style>
  <w:style w:type="paragraph" w:customStyle="1" w:styleId="Border">
    <w:name w:val="Border"/>
    <w:basedOn w:val="Normal"/>
    <w:qFormat/>
    <w:rsid w:val="00A86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18C"/>
    <w:rPr>
      <w:b/>
      <w:bCs/>
      <w:i/>
      <w:iCs/>
      <w:color w:val="auto"/>
    </w:rPr>
  </w:style>
  <w:style w:type="paragraph" w:styleId="IntenseQuote">
    <w:name w:val="Intense Quote"/>
    <w:basedOn w:val="Normal"/>
    <w:next w:val="Normal"/>
    <w:link w:val="IntenseQuoteChar"/>
    <w:uiPriority w:val="30"/>
    <w:qFormat/>
    <w:rsid w:val="00A86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1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18C"/>
    <w:rPr>
      <w:smallCaps/>
      <w:color w:val="auto"/>
      <w:u w:val="single"/>
    </w:rPr>
  </w:style>
  <w:style w:type="character" w:styleId="IntenseReference">
    <w:name w:val="Intense Reference"/>
    <w:basedOn w:val="DefaultParagraphFont"/>
    <w:uiPriority w:val="32"/>
    <w:qFormat/>
    <w:rsid w:val="00A8618C"/>
    <w:rPr>
      <w:b/>
      <w:bCs/>
      <w:smallCaps/>
      <w:color w:val="auto"/>
      <w:spacing w:val="5"/>
      <w:u w:val="single"/>
    </w:rPr>
  </w:style>
  <w:style w:type="paragraph" w:customStyle="1" w:styleId="2ColumnHeading">
    <w:name w:val="2Column Heading"/>
    <w:basedOn w:val="BodyText"/>
    <w:qFormat/>
    <w:rsid w:val="00A8618C"/>
    <w:pPr>
      <w:spacing w:after="60"/>
      <w:ind w:left="-2268"/>
    </w:pPr>
    <w:rPr>
      <w:b/>
    </w:rPr>
  </w:style>
  <w:style w:type="paragraph" w:customStyle="1" w:styleId="Heading1TOC">
    <w:name w:val="Heading1 TOC"/>
    <w:basedOn w:val="Normal"/>
    <w:qFormat/>
    <w:rsid w:val="00A8618C"/>
    <w:pPr>
      <w:spacing w:before="240" w:after="120"/>
    </w:pPr>
    <w:rPr>
      <w:rFonts w:ascii="Times New Roman" w:hAnsi="Times New Roman"/>
      <w:b/>
      <w:sz w:val="32"/>
    </w:rPr>
  </w:style>
  <w:style w:type="paragraph" w:customStyle="1" w:styleId="Heading2TOC">
    <w:name w:val="Heading2 TOC"/>
    <w:basedOn w:val="Normal"/>
    <w:qFormat/>
    <w:rsid w:val="00A8618C"/>
    <w:pPr>
      <w:spacing w:before="240" w:after="60"/>
    </w:pPr>
    <w:rPr>
      <w:rFonts w:ascii="Times New Roman" w:hAnsi="Times New Roman"/>
      <w:b/>
      <w:sz w:val="28"/>
    </w:rPr>
  </w:style>
  <w:style w:type="character" w:customStyle="1" w:styleId="Underline">
    <w:name w:val="Underline"/>
    <w:basedOn w:val="DefaultParagraphFont"/>
    <w:qFormat/>
    <w:rsid w:val="00A8618C"/>
    <w:rPr>
      <w:u w:val="single"/>
    </w:rPr>
  </w:style>
  <w:style w:type="character" w:customStyle="1" w:styleId="BoldandItalics">
    <w:name w:val="Bold and Italics"/>
    <w:qFormat/>
    <w:rsid w:val="00A8618C"/>
    <w:rPr>
      <w:b/>
      <w:i/>
      <w:u w:val="none"/>
    </w:rPr>
  </w:style>
  <w:style w:type="paragraph" w:styleId="BalloonText">
    <w:name w:val="Balloon Text"/>
    <w:basedOn w:val="Normal"/>
    <w:link w:val="BalloonTextChar"/>
    <w:rsid w:val="00A8618C"/>
    <w:rPr>
      <w:rFonts w:ascii="Tahoma" w:hAnsi="Tahoma" w:cs="Tahoma"/>
      <w:sz w:val="16"/>
      <w:szCs w:val="16"/>
    </w:rPr>
  </w:style>
  <w:style w:type="character" w:customStyle="1" w:styleId="BalloonTextChar">
    <w:name w:val="Balloon Text Char"/>
    <w:basedOn w:val="DefaultParagraphFont"/>
    <w:link w:val="BalloonText"/>
    <w:rsid w:val="00A861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1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1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18C"/>
    <w:rPr>
      <w:b/>
      <w:color w:val="660033"/>
      <w:spacing w:val="0"/>
    </w:rPr>
  </w:style>
  <w:style w:type="paragraph" w:customStyle="1" w:styleId="Nameditemlist">
    <w:name w:val="Named item list"/>
    <w:basedOn w:val="BodyText"/>
    <w:qFormat/>
    <w:rsid w:val="00A8618C"/>
    <w:pPr>
      <w:tabs>
        <w:tab w:val="left" w:pos="2835"/>
      </w:tabs>
      <w:ind w:left="2835" w:hanging="2835"/>
    </w:pPr>
  </w:style>
  <w:style w:type="paragraph" w:customStyle="1" w:styleId="BodyTextnopadding">
    <w:name w:val="Body Text no padding"/>
    <w:basedOn w:val="BodyText"/>
    <w:qFormat/>
    <w:rsid w:val="00A8618C"/>
    <w:pPr>
      <w:spacing w:before="0" w:after="0"/>
    </w:pPr>
  </w:style>
  <w:style w:type="paragraph" w:customStyle="1" w:styleId="BodyTextBold">
    <w:name w:val="Body Text Bold"/>
    <w:basedOn w:val="BodyText"/>
    <w:qFormat/>
    <w:rsid w:val="00A8618C"/>
    <w:rPr>
      <w:b/>
    </w:rPr>
  </w:style>
  <w:style w:type="character" w:styleId="Hyperlink">
    <w:name w:val="Hyperlink"/>
    <w:basedOn w:val="DefaultParagraphFont"/>
    <w:uiPriority w:val="99"/>
    <w:unhideWhenUsed/>
    <w:rsid w:val="002703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738</Words>
  <Characters>4656</Characters>
  <Application>Microsoft Office Word</Application>
  <DocSecurity>0</DocSecurity>
  <Lines>232</Lines>
  <Paragraphs>122</Paragraphs>
  <ScaleCrop>false</ScaleCrop>
  <Company>Author-it Software Corporation Ltd.</Company>
  <LinksUpToDate>false</LinksUpToDate>
  <CharactersWithSpaces>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CPCCWP3001 Apply waterproofing system to below ground level wet areas</dc:title>
  <dc:subject>Approved</dc:subject>
  <dc:creator>BuildSkills Australia</dc:creator>
  <cp:keywords>Release: 3</cp:keywords>
  <dc:description>Review Date: 12 April 2008</dc:description>
  <cp:lastModifiedBy>HSD_TPCMSd.prod</cp:lastModifiedBy>
  <cp:revision>3</cp:revision>
  <dcterms:created xsi:type="dcterms:W3CDTF">2024-12-24T01:36:00Z</dcterms:created>
  <dcterms:modified xsi:type="dcterms:W3CDTF">2024-12-24T01:36:00Z</dcterms:modified>
</cp:coreProperties>
</file>