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4F5" w:rsidP="00D254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CPCCWP2004 Prepare surfaces for waterproofing application</w:t>
      </w:r>
      <w:r>
        <w:fldChar w:fldCharType="end"/>
      </w:r>
    </w:p>
    <w:p w:rsidR="00D254F5" w:rsidP="00D254F5">
      <w:pPr>
        <w:pStyle w:val="Version"/>
        <w:sectPr w:rsidSect="00031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31CC4" w:rsidP="00031CC4">
      <w:pPr>
        <w:pStyle w:val="SuperHeading"/>
      </w:pPr>
      <w:r w:rsidRPr="00031CC4">
        <w:t>CPCCWP2004 Prepare surfaces for waterproofing application</w:t>
      </w:r>
    </w:p>
    <w:p w:rsidR="00000000" w:rsidRPr="00031CC4" w:rsidP="00031CC4">
      <w:pPr>
        <w:pStyle w:val="Heading1"/>
      </w:pPr>
      <w:bookmarkStart w:id="1" w:name="O_1290809"/>
      <w:bookmarkEnd w:id="1"/>
      <w:r w:rsidRPr="00031C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31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Updated reference to general construction induction training program.</w:t>
            </w:r>
          </w:p>
        </w:tc>
      </w:tr>
      <w:tr w:rsidTr="00031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C4" w:rsidP="00031CC4">
            <w:pPr>
              <w:pStyle w:val="BodyText"/>
            </w:pPr>
            <w:r w:rsidRPr="00031CC4">
              <w:t>This version first released with CPC Construction, Plumbing and Services Training Package Release 5.1.</w:t>
            </w:r>
          </w:p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 xml:space="preserve">Addition of points 1.6 </w:t>
            </w:r>
            <w:r w:rsidRPr="00031CC4">
              <w:t>and 1.7 to the Performance Criteria.  Change to Unit Sector.</w:t>
            </w:r>
          </w:p>
        </w:tc>
      </w:tr>
      <w:tr w:rsidTr="00031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C4" w:rsidP="00031CC4">
            <w:pPr>
              <w:pStyle w:val="BodyText"/>
            </w:pPr>
            <w:r w:rsidRPr="00031CC4">
              <w:t>This version first released with CPC Construction, Plumbing and Services Training Package Release 5.0.</w:t>
            </w:r>
          </w:p>
          <w:p w:rsidR="00000000" w:rsidRPr="00031CC4" w:rsidP="00031CC4">
            <w:pPr>
              <w:pStyle w:val="BodyText"/>
            </w:pPr>
            <w:r w:rsidRPr="00031CC4">
              <w:t>Supersedes and equivalent to CPCCWP2004A Prepare surfaces for waterproofing appli</w:t>
            </w:r>
            <w:r w:rsidRPr="00031CC4">
              <w:t>cation.  Updated to meet the Standards for Training Packages 2012.</w:t>
            </w:r>
          </w:p>
        </w:tc>
      </w:tr>
    </w:tbl>
    <w:p w:rsidR="00000000" w:rsidRPr="00031CC4" w:rsidP="00031CC4">
      <w:pPr>
        <w:pStyle w:val="BodyText"/>
      </w:pPr>
    </w:p>
    <w:p w:rsidR="00000000" w:rsidRPr="00031CC4" w:rsidP="00031CC4">
      <w:pPr>
        <w:pStyle w:val="AllowPageBreak"/>
      </w:pPr>
    </w:p>
    <w:p w:rsidR="00000000" w:rsidRPr="00031CC4" w:rsidP="00031CC4">
      <w:pPr>
        <w:pStyle w:val="Heading1"/>
      </w:pPr>
      <w:bookmarkStart w:id="2" w:name="O_1290808"/>
      <w:bookmarkEnd w:id="2"/>
      <w:r w:rsidRPr="00031CC4">
        <w:t>Application</w:t>
      </w:r>
    </w:p>
    <w:p w:rsidR="00000000" w:rsidRPr="00031CC4" w:rsidP="00D254F5">
      <w:pPr>
        <w:pStyle w:val="BodyText"/>
      </w:pPr>
      <w:r w:rsidRPr="00031CC4">
        <w:t>This unit specifies the skills and knowledge required to repair and prepare different surfaces for the application of waterproofing, meeting all relevant re</w:t>
      </w:r>
      <w:r w:rsidRPr="00031CC4">
        <w:t>quirements of Australian Standards, work health and safety (WHS), and Commonwealth and state or territory legislation.</w:t>
      </w:r>
    </w:p>
    <w:p w:rsidR="00000000" w:rsidRPr="00031CC4" w:rsidP="00D254F5">
      <w:pPr>
        <w:pStyle w:val="BodyText"/>
      </w:pPr>
      <w:r w:rsidRPr="00031CC4">
        <w:t>The unit is suitable for those with basic skills and knowledge undertaking routine waterproofing tasks.</w:t>
      </w:r>
    </w:p>
    <w:p w:rsidR="00000000" w:rsidRPr="00031CC4" w:rsidP="00D254F5">
      <w:pPr>
        <w:pStyle w:val="BodyText"/>
      </w:pPr>
      <w:r w:rsidRPr="00031CC4">
        <w:t>Completion of the general constru</w:t>
      </w:r>
      <w:r w:rsidRPr="00031CC4">
        <w:t xml:space="preserve">ction induction training program specified by the model Code of Practice for Construction Work is required for any person who is to carry out construction work.  Achievement of </w:t>
      </w:r>
      <w:r w:rsidRPr="00031CC4">
        <w:rPr>
          <w:rStyle w:val="Emphasis"/>
        </w:rPr>
        <w:t>CPCWHS1001</w:t>
      </w:r>
      <w:r w:rsidRPr="00031CC4">
        <w:t xml:space="preserve"> </w:t>
      </w:r>
      <w:r w:rsidRPr="00031CC4">
        <w:rPr>
          <w:rStyle w:val="Emphasis"/>
        </w:rPr>
        <w:t xml:space="preserve">Prepare to work safely in the construction industry </w:t>
      </w:r>
      <w:r w:rsidRPr="00031CC4">
        <w:t>meets this requi</w:t>
      </w:r>
      <w:r w:rsidRPr="00031CC4">
        <w:t>rement.</w:t>
      </w:r>
    </w:p>
    <w:p w:rsidR="00000000" w:rsidRPr="00031CC4" w:rsidP="00D254F5">
      <w:pPr>
        <w:pStyle w:val="BodyText"/>
      </w:pPr>
      <w:r w:rsidRPr="00031CC4">
        <w:t>No licensing, legislative or certification requirements apply to this unit at the time of publication.</w:t>
      </w:r>
    </w:p>
    <w:p w:rsidR="00000000" w:rsidRPr="00031CC4" w:rsidP="00031CC4">
      <w:pPr>
        <w:pStyle w:val="Heading1"/>
      </w:pPr>
      <w:bookmarkStart w:id="3" w:name="O_1290807"/>
      <w:bookmarkEnd w:id="3"/>
      <w:r w:rsidRPr="00031CC4">
        <w:t>Pre-requisite Unit</w:t>
      </w:r>
    </w:p>
    <w:p w:rsidR="00000000" w:rsidRPr="00031CC4" w:rsidP="00D254F5">
      <w:pPr>
        <w:pStyle w:val="BodyText"/>
      </w:pPr>
      <w:r w:rsidRPr="00031CC4">
        <w:t>CPCCWHS2001 Apply WHS requirements, policies and procedures in the construction industry</w:t>
      </w:r>
    </w:p>
    <w:p w:rsidR="00000000" w:rsidRPr="00031CC4" w:rsidP="00031CC4">
      <w:pPr>
        <w:pStyle w:val="Heading1"/>
      </w:pPr>
      <w:bookmarkStart w:id="4" w:name="O_1290806"/>
      <w:bookmarkEnd w:id="4"/>
      <w:r w:rsidRPr="00031CC4">
        <w:t>Unit Sector</w:t>
      </w:r>
    </w:p>
    <w:p w:rsidR="00000000" w:rsidRPr="00031CC4" w:rsidP="00D254F5">
      <w:pPr>
        <w:pStyle w:val="BodyText"/>
      </w:pPr>
      <w:r w:rsidRPr="00031CC4">
        <w:t>Construction waterproofing</w:t>
      </w:r>
    </w:p>
    <w:p w:rsidR="00000000" w:rsidRPr="00031CC4" w:rsidP="00031CC4">
      <w:pPr>
        <w:pStyle w:val="Heading1"/>
      </w:pPr>
      <w:bookmarkStart w:id="5" w:name="O_1290805"/>
      <w:bookmarkEnd w:id="5"/>
      <w:r w:rsidRPr="00031C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Performance criteria describe what needs to be done to demonstrate achievement of the element.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Plan and prep</w:t>
            </w:r>
            <w:r w:rsidRPr="00031CC4">
              <w:t>are to prepare surfaces for waterproofing application.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Read and interpret work instructions and plan sequence of work.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Select and use personal protective equipment (PPE) as required for each stage of the task.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Follow requirements of job safe</w:t>
            </w:r>
            <w:r w:rsidRPr="00031CC4">
              <w:t>ty analyses and safety data sheets.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Inspect work site, assess hazards and apply risk controls, including required signage and barricades.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Select tools and equipment, check for serviceability and report any faults.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Select materials required for task, calculate quantities, handle safely and prepare and position ready for use.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Prepare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Identify area to be waterproofed from plans and specifications.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 xml:space="preserve">Inspect and test surface to determine appropriateness of the installation and for any contaminants, moisture or incompatible materials. 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Provide ventilation in accordance with safety data sheets.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 xml:space="preserve">Provide run-off and environmental controls to </w:t>
            </w:r>
            <w:r w:rsidRPr="00031CC4">
              <w:t>regulatory and workplace requirements.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 xml:space="preserve">Clean and prepare work area for the waterproofing processes to manufacturers’ specifications and site requirements. 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Prepare substrate.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Assess surface for defects and report areas of concern.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Select tools to repair/prepare the surface.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Determine method of repairing surface defects, consistent with type of material surface, size of defect, compatibility of materials and specified finish.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 xml:space="preserve">Select, prepare and apply repair materials </w:t>
            </w:r>
            <w:r w:rsidRPr="00031CC4">
              <w:t>to manufacturers</w:t>
            </w:r>
            <w:r>
              <w:t>’</w:t>
            </w:r>
            <w:r w:rsidRPr="00031CC4">
              <w:t xml:space="preserve"> specifications.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 xml:space="preserve">Prepare substrate for water proofing system. 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Clean surface area of unwanted materials to provide a uniform surface.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Protect surface until the application of the waterproof membrane.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Clear work area, dispose of materials, and reuse or recycle in compliance with legislation, regulations and codes of practice.</w:t>
            </w:r>
          </w:p>
        </w:tc>
      </w:tr>
      <w:tr w:rsidTr="00D254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C4">
            <w:pPr>
              <w:pStyle w:val="BodyText"/>
              <w:rPr>
                <w:lang w:val="en-NZ"/>
              </w:rPr>
            </w:pPr>
            <w:r w:rsidRPr="00031CC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C4" w:rsidP="00031CC4">
            <w:pPr>
              <w:pStyle w:val="BodyText"/>
            </w:pPr>
            <w:r w:rsidRPr="00031CC4">
              <w:t>Clean, check, maintain and store tools and equipment in accordance with manufacturers’ recommendations.</w:t>
            </w:r>
          </w:p>
        </w:tc>
      </w:tr>
    </w:tbl>
    <w:p w:rsidR="00000000" w:rsidRPr="00031CC4" w:rsidP="00031CC4">
      <w:pPr>
        <w:pStyle w:val="BodyText"/>
      </w:pPr>
    </w:p>
    <w:p w:rsidR="00000000" w:rsidRPr="00031CC4" w:rsidP="00031CC4">
      <w:pPr>
        <w:pStyle w:val="AllowPageBreak"/>
      </w:pPr>
    </w:p>
    <w:p w:rsidR="00000000" w:rsidRPr="00031CC4" w:rsidP="00031CC4">
      <w:pPr>
        <w:pStyle w:val="Heading1"/>
      </w:pPr>
      <w:bookmarkStart w:id="6" w:name="O_1290804"/>
      <w:bookmarkEnd w:id="6"/>
      <w:r w:rsidRPr="00031CC4">
        <w:t>Foundation Skills</w:t>
      </w:r>
    </w:p>
    <w:p w:rsidR="00000000" w:rsidRPr="00031CC4" w:rsidP="00D254F5">
      <w:pPr>
        <w:pStyle w:val="BodyText"/>
      </w:pPr>
      <w:r w:rsidRPr="00031CC4">
        <w:t xml:space="preserve">Foundation skills essential to performance are explicit in the performance criteria of this unit of competency. </w:t>
      </w:r>
    </w:p>
    <w:p w:rsidR="00000000" w:rsidRPr="00031CC4" w:rsidP="00031CC4">
      <w:pPr>
        <w:pStyle w:val="Heading1"/>
      </w:pPr>
      <w:bookmarkStart w:id="7" w:name="O_1290803"/>
      <w:bookmarkEnd w:id="7"/>
      <w:r w:rsidRPr="00031CC4">
        <w:t>Unit Mapping Information</w:t>
      </w:r>
    </w:p>
    <w:p w:rsidR="00000000" w:rsidRPr="00031CC4" w:rsidP="00D254F5">
      <w:pPr>
        <w:pStyle w:val="BodyText"/>
      </w:pPr>
      <w:r w:rsidRPr="00031CC4">
        <w:t>Supersedes and equivalent to CPCCWP2004A Prepare surfaces for waterproof</w:t>
      </w:r>
      <w:r w:rsidRPr="00031CC4">
        <w:t>ing application.</w:t>
      </w:r>
    </w:p>
    <w:p w:rsidR="00000000" w:rsidRPr="00031CC4" w:rsidP="00031CC4">
      <w:pPr>
        <w:pStyle w:val="Heading1"/>
      </w:pPr>
      <w:bookmarkStart w:id="8" w:name="O_1290810"/>
      <w:bookmarkEnd w:id="8"/>
      <w:r w:rsidRPr="00031CC4">
        <w:t>Links</w:t>
      </w:r>
    </w:p>
    <w:p w:rsidR="00000000" w:rsidRPr="00031CC4" w:rsidP="00D254F5">
      <w:pPr>
        <w:pStyle w:val="BodyText"/>
      </w:pPr>
      <w:r w:rsidRPr="00031CC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730D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31CC4" w:rsidP="00031CC4"/>
    <w:sectPr w:rsidSect="00031C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C4" w:rsidRPr="00D254F5" w:rsidP="00D254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4F5" w:rsidP="00031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54F5" w:rsidP="00031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254F5" w:rsidP="00031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4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CC4" w:rsidRPr="00D254F5" w:rsidP="00D254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4F5" w:rsidRPr="002D2AF8" w:rsidP="00031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CPCCWP2004 Prepare surfaces for waterproofing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254F5" w:rsidP="00031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CC4"/>
  </w:style>
  <w:style w:type="character" w:customStyle="1" w:styleId="Heading1Char">
    <w:name w:val="Heading 1 Char"/>
    <w:basedOn w:val="DefaultParagraphFont"/>
    <w:link w:val="Heading1"/>
    <w:rsid w:val="00031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CC4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31CC4"/>
    <w:rPr>
      <w:i/>
    </w:rPr>
  </w:style>
  <w:style w:type="paragraph" w:customStyle="1" w:styleId="SuperHeading">
    <w:name w:val="SuperHeading"/>
    <w:basedOn w:val="Normal"/>
    <w:rsid w:val="00031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1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1C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1CC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1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1CC4"/>
    <w:rPr>
      <w:b/>
      <w:spacing w:val="0"/>
    </w:rPr>
  </w:style>
  <w:style w:type="paragraph" w:customStyle="1" w:styleId="SuperTitle">
    <w:name w:val="SuperTitle"/>
    <w:basedOn w:val="Title"/>
    <w:rsid w:val="00031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1CC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1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C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1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CC4"/>
  </w:style>
  <w:style w:type="paragraph" w:styleId="TableofFigures">
    <w:name w:val="table of figures"/>
    <w:basedOn w:val="Normal"/>
    <w:next w:val="Normal"/>
    <w:semiHidden/>
    <w:rsid w:val="00031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CC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1CC4"/>
    <w:rPr>
      <w:rFonts w:ascii="Wingdings" w:hAnsi="Wingdings"/>
    </w:rPr>
  </w:style>
  <w:style w:type="paragraph" w:customStyle="1" w:styleId="TableHeading">
    <w:name w:val="Table Heading"/>
    <w:basedOn w:val="HeadingBase"/>
    <w:rsid w:val="00031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CC4"/>
    <w:rPr>
      <w:color w:val="0033CC"/>
      <w:u w:val="none"/>
    </w:rPr>
  </w:style>
  <w:style w:type="paragraph" w:customStyle="1" w:styleId="BodyTextRight">
    <w:name w:val="Body Text Right"/>
    <w:basedOn w:val="BodyText"/>
    <w:rsid w:val="00031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C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CC4"/>
    <w:rPr>
      <w:sz w:val="32"/>
    </w:rPr>
  </w:style>
  <w:style w:type="paragraph" w:customStyle="1" w:styleId="HeadingProcedure">
    <w:name w:val="Heading Procedure"/>
    <w:basedOn w:val="HeadingBase"/>
    <w:next w:val="Normal"/>
    <w:rsid w:val="00031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CC4"/>
    <w:pPr>
      <w:spacing w:before="60" w:after="60"/>
    </w:pPr>
  </w:style>
  <w:style w:type="paragraph" w:styleId="ListContinue">
    <w:name w:val="List Continue"/>
    <w:basedOn w:val="List"/>
    <w:rsid w:val="00031CC4"/>
    <w:pPr>
      <w:ind w:firstLine="0"/>
    </w:pPr>
  </w:style>
  <w:style w:type="paragraph" w:customStyle="1" w:styleId="ListNote">
    <w:name w:val="List Note"/>
    <w:basedOn w:val="List"/>
    <w:rsid w:val="00031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CC4"/>
    <w:rPr>
      <w:rFonts w:ascii="Courier New" w:hAnsi="Courier New"/>
    </w:rPr>
  </w:style>
  <w:style w:type="paragraph" w:customStyle="1" w:styleId="NoteBullet">
    <w:name w:val="Note Bullet"/>
    <w:basedOn w:val="Note"/>
    <w:rsid w:val="00031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CC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1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CC4"/>
    <w:rPr>
      <w:b/>
      <w:smallCaps/>
    </w:rPr>
  </w:style>
  <w:style w:type="paragraph" w:customStyle="1" w:styleId="TableListNumber">
    <w:name w:val="Table List Number"/>
    <w:basedOn w:val="ListNumber"/>
    <w:rsid w:val="00031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CC4"/>
    <w:pPr>
      <w:numPr>
        <w:numId w:val="7"/>
      </w:numPr>
    </w:pPr>
  </w:style>
  <w:style w:type="paragraph" w:customStyle="1" w:styleId="ListAlpha2">
    <w:name w:val="List Alpha 2"/>
    <w:basedOn w:val="List2"/>
    <w:rsid w:val="00031CC4"/>
    <w:pPr>
      <w:numPr>
        <w:numId w:val="6"/>
      </w:numPr>
    </w:pPr>
  </w:style>
  <w:style w:type="paragraph" w:styleId="List2">
    <w:name w:val="List 2"/>
    <w:basedOn w:val="BodyText"/>
    <w:rsid w:val="00031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CC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C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1CC4"/>
    <w:pPr>
      <w:numPr>
        <w:numId w:val="2"/>
      </w:numPr>
    </w:pPr>
  </w:style>
  <w:style w:type="paragraph" w:styleId="ListContinue2">
    <w:name w:val="List Continue 2"/>
    <w:basedOn w:val="List2"/>
    <w:rsid w:val="00031CC4"/>
    <w:pPr>
      <w:ind w:firstLine="0"/>
    </w:pPr>
  </w:style>
  <w:style w:type="paragraph" w:styleId="ListContinue3">
    <w:name w:val="List Continue 3"/>
    <w:basedOn w:val="List3"/>
    <w:rsid w:val="00031CC4"/>
    <w:pPr>
      <w:ind w:left="1021" w:firstLine="0"/>
    </w:pPr>
  </w:style>
  <w:style w:type="paragraph" w:styleId="ListContinue4">
    <w:name w:val="List Continue 4"/>
    <w:basedOn w:val="List4"/>
    <w:rsid w:val="00031CC4"/>
    <w:pPr>
      <w:ind w:firstLine="0"/>
    </w:pPr>
  </w:style>
  <w:style w:type="paragraph" w:styleId="ListContinue5">
    <w:name w:val="List Continue 5"/>
    <w:basedOn w:val="List5"/>
    <w:rsid w:val="00031CC4"/>
    <w:pPr>
      <w:ind w:firstLine="0"/>
    </w:pPr>
  </w:style>
  <w:style w:type="paragraph" w:styleId="ListNumber3">
    <w:name w:val="List Number 3"/>
    <w:basedOn w:val="List3"/>
    <w:rsid w:val="00031CC4"/>
    <w:pPr>
      <w:numPr>
        <w:numId w:val="3"/>
      </w:numPr>
    </w:pPr>
  </w:style>
  <w:style w:type="paragraph" w:styleId="ListNumber4">
    <w:name w:val="List Number 4"/>
    <w:basedOn w:val="List4"/>
    <w:rsid w:val="00031CC4"/>
    <w:pPr>
      <w:numPr>
        <w:numId w:val="4"/>
      </w:numPr>
    </w:pPr>
  </w:style>
  <w:style w:type="paragraph" w:styleId="ListNumber5">
    <w:name w:val="List Number 5"/>
    <w:basedOn w:val="List5"/>
    <w:rsid w:val="00031CC4"/>
    <w:pPr>
      <w:numPr>
        <w:numId w:val="5"/>
      </w:numPr>
    </w:pPr>
  </w:style>
  <w:style w:type="paragraph" w:styleId="BlockText">
    <w:name w:val="Block Text"/>
    <w:basedOn w:val="Normal"/>
    <w:rsid w:val="00031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CC4"/>
    <w:rPr>
      <w:sz w:val="16"/>
      <w:vertAlign w:val="superscript"/>
    </w:rPr>
  </w:style>
  <w:style w:type="character" w:customStyle="1" w:styleId="Symbols">
    <w:name w:val="Symbols"/>
    <w:basedOn w:val="DefaultParagraphFont"/>
    <w:rsid w:val="00031CC4"/>
    <w:rPr>
      <w:rFonts w:ascii="Symbol" w:hAnsi="Symbol"/>
    </w:rPr>
  </w:style>
  <w:style w:type="character" w:customStyle="1" w:styleId="MenuOptions">
    <w:name w:val="Menu Options"/>
    <w:basedOn w:val="DefaultParagraphFont"/>
    <w:rsid w:val="00031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CC4"/>
    <w:rPr>
      <w:b/>
    </w:rPr>
  </w:style>
  <w:style w:type="character" w:customStyle="1" w:styleId="Underlined">
    <w:name w:val="Underlined"/>
    <w:basedOn w:val="DefaultParagraphFont"/>
    <w:rsid w:val="00031CC4"/>
    <w:rPr>
      <w:u w:val="single"/>
    </w:rPr>
  </w:style>
  <w:style w:type="paragraph" w:customStyle="1" w:styleId="TableBodyTextRight">
    <w:name w:val="Table Body Text Right"/>
    <w:basedOn w:val="TableBodyText"/>
    <w:rsid w:val="00031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CC4"/>
    <w:rPr>
      <w:sz w:val="18"/>
    </w:rPr>
  </w:style>
  <w:style w:type="paragraph" w:customStyle="1" w:styleId="BodySmallRight">
    <w:name w:val="Body Small Right"/>
    <w:basedOn w:val="BodyTextRight"/>
    <w:rsid w:val="00031CC4"/>
    <w:rPr>
      <w:sz w:val="18"/>
      <w:szCs w:val="18"/>
    </w:rPr>
  </w:style>
  <w:style w:type="paragraph" w:customStyle="1" w:styleId="MarginEdition">
    <w:name w:val="Margin Edition"/>
    <w:basedOn w:val="MarginNote"/>
    <w:rsid w:val="00031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CC4"/>
    <w:rPr>
      <w:sz w:val="2"/>
      <w:szCs w:val="2"/>
    </w:rPr>
  </w:style>
  <w:style w:type="character" w:customStyle="1" w:styleId="Small">
    <w:name w:val="Small"/>
    <w:basedOn w:val="DefaultParagraphFont"/>
    <w:rsid w:val="00031CC4"/>
    <w:rPr>
      <w:sz w:val="16"/>
    </w:rPr>
  </w:style>
  <w:style w:type="paragraph" w:customStyle="1" w:styleId="WideTable">
    <w:name w:val="Wide Table"/>
    <w:basedOn w:val="Normal"/>
    <w:rsid w:val="00031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CC4"/>
  </w:style>
  <w:style w:type="paragraph" w:styleId="Quote">
    <w:name w:val="Quote"/>
    <w:basedOn w:val="Heading1"/>
    <w:link w:val="QuoteChar"/>
    <w:qFormat/>
    <w:rsid w:val="00031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CC4"/>
    <w:pPr>
      <w:pageBreakBefore/>
    </w:pPr>
  </w:style>
  <w:style w:type="paragraph" w:customStyle="1" w:styleId="Border">
    <w:name w:val="Border"/>
    <w:basedOn w:val="Normal"/>
    <w:qFormat/>
    <w:rsid w:val="00031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CC4"/>
    <w:rPr>
      <w:u w:val="single"/>
    </w:rPr>
  </w:style>
  <w:style w:type="character" w:customStyle="1" w:styleId="BoldandItalics">
    <w:name w:val="Bold and Italics"/>
    <w:qFormat/>
    <w:rsid w:val="00031CC4"/>
    <w:rPr>
      <w:b/>
      <w:i/>
      <w:u w:val="none"/>
    </w:rPr>
  </w:style>
  <w:style w:type="paragraph" w:styleId="BalloonText">
    <w:name w:val="Balloon Text"/>
    <w:basedOn w:val="Normal"/>
    <w:link w:val="BalloonTextChar"/>
    <w:rsid w:val="00031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CC4"/>
    <w:pPr>
      <w:spacing w:before="0" w:after="0"/>
    </w:pPr>
  </w:style>
  <w:style w:type="paragraph" w:customStyle="1" w:styleId="BodyTextBold">
    <w:name w:val="Body Text Bold"/>
    <w:basedOn w:val="BodyText"/>
    <w:qFormat/>
    <w:rsid w:val="00031CC4"/>
    <w:rPr>
      <w:b/>
    </w:rPr>
  </w:style>
  <w:style w:type="character" w:styleId="Hyperlink">
    <w:name w:val="Hyperlink"/>
    <w:basedOn w:val="DefaultParagraphFont"/>
    <w:uiPriority w:val="99"/>
    <w:unhideWhenUsed/>
    <w:rsid w:val="00D254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3967</Characters>
  <Application>Microsoft Office Word</Application>
  <DocSecurity>0</DocSecurity>
  <Lines>188</Lines>
  <Paragraphs>97</Paragraphs>
  <ScaleCrop>false</ScaleCrop>
  <Company>Author-it Software Corporation Ltd.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CPCCWP2004 Prepare surfaces for waterproofing application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