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838" w:rsidP="00F46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CPCCWP2002 Use waterproofing tools and equipment</w:t>
      </w:r>
      <w:r>
        <w:fldChar w:fldCharType="end"/>
      </w:r>
    </w:p>
    <w:p w:rsidR="00F46838" w:rsidP="00F46838">
      <w:pPr>
        <w:pStyle w:val="Version"/>
        <w:sectPr w:rsidSect="004B4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4B4B56" w:rsidP="004B4B56">
      <w:pPr>
        <w:pStyle w:val="SuperHeading"/>
      </w:pPr>
      <w:r w:rsidRPr="004B4B56">
        <w:t>CPCCWP2002 Use waterproofing tools and equipment</w:t>
      </w:r>
    </w:p>
    <w:p w:rsidR="00000000" w:rsidRPr="004B4B56" w:rsidP="004B4B56">
      <w:pPr>
        <w:pStyle w:val="Heading1"/>
      </w:pPr>
      <w:bookmarkStart w:id="1" w:name="O_1290825"/>
      <w:bookmarkEnd w:id="1"/>
      <w:r w:rsidRPr="004B4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Updated reference to general construction induction training program.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56" w:rsidP="004B4B56">
            <w:pPr>
              <w:pStyle w:val="BodyText"/>
            </w:pPr>
            <w:r w:rsidRPr="004B4B56">
              <w:t>This version first released with CPC Construction, Plumbing and Services Training Package Release 6.6.</w:t>
            </w:r>
          </w:p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Change to Knowledge Evidence.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R</w:t>
            </w:r>
            <w:r w:rsidRPr="004B4B56">
              <w:t>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56" w:rsidP="004B4B56">
            <w:pPr>
              <w:pStyle w:val="BodyText"/>
            </w:pPr>
            <w:r w:rsidRPr="004B4B56">
              <w:t>This version first released with CPC Construction, Plumbing and Services Training Package Release 5.1.</w:t>
            </w:r>
          </w:p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Change to Unit Sector.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56" w:rsidP="004B4B56">
            <w:pPr>
              <w:pStyle w:val="BodyText"/>
            </w:pPr>
            <w:r w:rsidRPr="004B4B56">
              <w:t>This version first released with CPC Construction, Plumbing and Services Training Package Release 5.0.</w:t>
            </w:r>
          </w:p>
          <w:p w:rsidR="00000000" w:rsidRPr="004B4B56" w:rsidP="004B4B56">
            <w:pPr>
              <w:pStyle w:val="BodyText"/>
            </w:pPr>
            <w:r w:rsidRPr="004B4B56">
              <w:t>Superse</w:t>
            </w:r>
            <w:r w:rsidRPr="004B4B56">
              <w:t>des and equivalent to CPCCWP2002A Use waterproofing tools and equipment.  Updated to meet the Standards for Training Packages 2012.</w:t>
            </w:r>
          </w:p>
        </w:tc>
      </w:tr>
    </w:tbl>
    <w:p w:rsidR="00000000" w:rsidRPr="004B4B56" w:rsidP="004B4B56">
      <w:pPr>
        <w:pStyle w:val="BodyText"/>
      </w:pPr>
    </w:p>
    <w:p w:rsidR="00000000" w:rsidRPr="004B4B56" w:rsidP="004B4B56">
      <w:pPr>
        <w:pStyle w:val="AllowPageBreak"/>
      </w:pPr>
    </w:p>
    <w:p w:rsidR="00000000" w:rsidRPr="004B4B56" w:rsidP="004B4B56">
      <w:pPr>
        <w:pStyle w:val="Heading1"/>
      </w:pPr>
      <w:bookmarkStart w:id="2" w:name="O_1290824"/>
      <w:bookmarkEnd w:id="2"/>
      <w:r w:rsidRPr="004B4B56">
        <w:t>Application</w:t>
      </w:r>
    </w:p>
    <w:p w:rsidR="00000000" w:rsidRPr="004B4B56" w:rsidP="00F46838">
      <w:pPr>
        <w:pStyle w:val="BodyText"/>
      </w:pPr>
      <w:r w:rsidRPr="004B4B56">
        <w:t>This unit specifies the skills and knowledge required to safely and effectively use tools a</w:t>
      </w:r>
      <w:r w:rsidRPr="004B4B56">
        <w:t>nd equipment in waterproofing, meeting all relevant requirements of Australian Standards, work health and safety (WHS), and Commonwealth and state or territory legislation.</w:t>
      </w:r>
    </w:p>
    <w:p w:rsidR="00000000" w:rsidRPr="004B4B56" w:rsidP="00F46838">
      <w:pPr>
        <w:pStyle w:val="BodyText"/>
      </w:pPr>
      <w:r w:rsidRPr="004B4B56">
        <w:t>The unit is suitable for those with basic skills and kno</w:t>
      </w:r>
      <w:r w:rsidRPr="004B4B56">
        <w:t>wledge undertaking routine waterproofing tasks under the direction of more experienced workers.</w:t>
      </w:r>
    </w:p>
    <w:p w:rsidR="00000000" w:rsidRPr="004B4B56" w:rsidP="00F46838">
      <w:pPr>
        <w:pStyle w:val="BodyText"/>
      </w:pPr>
      <w:r w:rsidRPr="004B4B56">
        <w:t>Completion of the general construction induction training program specified by the model Code of Practice for Construction Work is required for any person who i</w:t>
      </w:r>
      <w:r w:rsidRPr="004B4B56">
        <w:t xml:space="preserve">s to carry out construction work.  Achievement of </w:t>
      </w:r>
      <w:r w:rsidRPr="004B4B56">
        <w:rPr>
          <w:rStyle w:val="Emphasis"/>
        </w:rPr>
        <w:t xml:space="preserve">CPCWHS1001 Prepare </w:t>
      </w:r>
      <w:r w:rsidRPr="004B4B56">
        <w:t xml:space="preserve">to </w:t>
      </w:r>
      <w:r w:rsidRPr="004B4B56">
        <w:rPr>
          <w:rStyle w:val="Emphasis"/>
        </w:rPr>
        <w:t xml:space="preserve">work safely in the construction industry </w:t>
      </w:r>
      <w:r w:rsidRPr="004B4B56">
        <w:t>meets this requirement.</w:t>
      </w:r>
    </w:p>
    <w:p w:rsidR="00000000" w:rsidRPr="004B4B56" w:rsidP="00F46838">
      <w:pPr>
        <w:pStyle w:val="BodyText"/>
      </w:pPr>
      <w:r w:rsidRPr="004B4B56">
        <w:t>No licensing, legislative or certification requirements apply to this unit at the time of publication.</w:t>
      </w:r>
    </w:p>
    <w:p w:rsidR="00000000" w:rsidRPr="004B4B56" w:rsidP="004B4B56">
      <w:pPr>
        <w:pStyle w:val="Heading1"/>
      </w:pPr>
      <w:bookmarkStart w:id="3" w:name="O_1290823"/>
      <w:bookmarkEnd w:id="3"/>
      <w:r w:rsidRPr="004B4B56">
        <w:t>Pre-requisite Unit</w:t>
      </w:r>
    </w:p>
    <w:p w:rsidR="00000000" w:rsidRPr="004B4B56" w:rsidP="00F46838">
      <w:pPr>
        <w:pStyle w:val="BodyText"/>
      </w:pPr>
      <w:r w:rsidRPr="004B4B56">
        <w:t>CPCCWHS2001 Apply WHS requirements, policies and procedures in the construction industry</w:t>
      </w:r>
    </w:p>
    <w:p w:rsidR="00000000" w:rsidRPr="004B4B56" w:rsidP="004B4B56">
      <w:pPr>
        <w:pStyle w:val="Heading1"/>
      </w:pPr>
      <w:bookmarkStart w:id="4" w:name="O_1290822"/>
      <w:bookmarkEnd w:id="4"/>
      <w:r w:rsidRPr="004B4B56">
        <w:t>Unit Sector</w:t>
      </w:r>
    </w:p>
    <w:p w:rsidR="00000000" w:rsidRPr="004B4B56" w:rsidP="00F46838">
      <w:pPr>
        <w:pStyle w:val="BodyText"/>
      </w:pPr>
      <w:r w:rsidRPr="004B4B56">
        <w:t>Construction waterproofing</w:t>
      </w:r>
    </w:p>
    <w:p w:rsidR="00000000" w:rsidRPr="004B4B56" w:rsidP="004B4B56">
      <w:pPr>
        <w:pStyle w:val="Heading1"/>
      </w:pPr>
      <w:bookmarkStart w:id="5" w:name="O_1290821"/>
      <w:bookmarkEnd w:id="5"/>
      <w:r w:rsidRPr="004B4B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Elements describe the essential ou</w:t>
            </w:r>
            <w:r w:rsidRPr="004B4B56">
              <w:t>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Performance criteria describe what needs to be done to demonstrate achievement of the element.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Plan and prepare to use waterproofing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Read and interpret task instructions to use tools and equipment.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Select and use personal protective equipment (PPE) as required for each stage of the task.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Plan all work to comply with laws and regulations, Australian Standards, work health and safety (WHS) and environmental requirements, manufacturers’ specifica</w:t>
            </w:r>
            <w:r w:rsidRPr="004B4B56">
              <w:t>tions, workplace requirements, drawings and specifications.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Follow requirements of job safety analyses and safety data sheets.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Inspect work site, assess hazards and apply risk controls, including required signage and barricades.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Select hand and power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Select tools and equipment consistent with hazard minimisation and the requirements of the task.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Review manufacturers’ recommendations for operating and using tools and equipment.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Check tools and equipment for correct function and report any faults.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Check power leads for current tags and for safety and serviceability, and report any faults.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Check and maintain power tool guards following manufacturers’ recommendations.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Follow WHS requirements for using tools and equipment.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Complete pre-operational checks, including checking lubricants and water.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Use tools and equipment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Connect safe power supply to work area.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 xml:space="preserve">Undertake start-up and shut-down processes following manufacturers’ recommendations. 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Use tools and equipment safely and effectively in accordance with manufacturers’ recommendations and workplace requirements.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Switch off tools and equipment and locate safely when not in immediate use.</w:t>
            </w:r>
          </w:p>
        </w:tc>
      </w:tr>
      <w:tr w:rsidTr="004B4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56">
            <w:pPr>
              <w:pStyle w:val="BodyText"/>
              <w:rPr>
                <w:lang w:val="en-NZ"/>
              </w:rPr>
            </w:pPr>
            <w:r w:rsidRPr="004B4B5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56" w:rsidP="004B4B56">
            <w:pPr>
              <w:pStyle w:val="BodyText"/>
            </w:pPr>
            <w:r w:rsidRPr="004B4B56">
              <w:t>Clean, check, maintain and store tools and equipment in accordance with manufacturers’ recommendations and standard work practices.</w:t>
            </w:r>
          </w:p>
        </w:tc>
      </w:tr>
    </w:tbl>
    <w:p w:rsidR="00000000" w:rsidRPr="004B4B56" w:rsidP="004B4B56">
      <w:pPr>
        <w:pStyle w:val="BodyText"/>
      </w:pPr>
    </w:p>
    <w:p w:rsidR="00000000" w:rsidRPr="004B4B56" w:rsidP="004B4B56">
      <w:pPr>
        <w:pStyle w:val="AllowPageBreak"/>
      </w:pPr>
    </w:p>
    <w:p w:rsidR="00000000" w:rsidRPr="004B4B56" w:rsidP="004B4B56">
      <w:pPr>
        <w:pStyle w:val="Heading1"/>
      </w:pPr>
      <w:bookmarkStart w:id="6" w:name="O_1290820"/>
      <w:bookmarkEnd w:id="6"/>
      <w:r w:rsidRPr="004B4B56">
        <w:t>Foundation Skills</w:t>
      </w:r>
    </w:p>
    <w:p w:rsidR="00000000" w:rsidRPr="004B4B56" w:rsidP="00F46838">
      <w:pPr>
        <w:pStyle w:val="BodyText"/>
      </w:pPr>
      <w:r w:rsidRPr="004B4B56">
        <w:t>Fo</w:t>
      </w:r>
      <w:r w:rsidRPr="004B4B56">
        <w:t xml:space="preserve">undation skills essential to performance are explicit in the performance criteria of this unit of competency. </w:t>
      </w:r>
    </w:p>
    <w:p w:rsidR="00000000" w:rsidRPr="004B4B56" w:rsidP="004B4B56">
      <w:pPr>
        <w:pStyle w:val="Heading1"/>
      </w:pPr>
      <w:bookmarkStart w:id="7" w:name="O_1290819"/>
      <w:bookmarkEnd w:id="7"/>
      <w:r w:rsidRPr="004B4B56">
        <w:t>Unit Mapping Information</w:t>
      </w:r>
    </w:p>
    <w:p w:rsidR="00000000" w:rsidRPr="004B4B56" w:rsidP="00F46838">
      <w:pPr>
        <w:pStyle w:val="BodyText"/>
      </w:pPr>
      <w:r w:rsidRPr="004B4B56">
        <w:t>Supersedes and equivalent to CPCCWP2002A Use waterproofing tools and equipment.</w:t>
      </w:r>
    </w:p>
    <w:p w:rsidR="00000000" w:rsidRPr="004B4B56" w:rsidP="004B4B56">
      <w:pPr>
        <w:pStyle w:val="Heading1"/>
      </w:pPr>
      <w:bookmarkStart w:id="8" w:name="O_1290826"/>
      <w:bookmarkEnd w:id="8"/>
      <w:r w:rsidRPr="004B4B56">
        <w:t>Links</w:t>
      </w:r>
    </w:p>
    <w:p w:rsidR="00000000" w:rsidRPr="004B4B56" w:rsidP="00F46838">
      <w:pPr>
        <w:pStyle w:val="BodyText"/>
      </w:pPr>
      <w:r w:rsidRPr="004B4B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33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B4B56" w:rsidP="004B4B56"/>
    <w:sectPr w:rsidSect="004B4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56" w:rsidRPr="00F46838" w:rsidP="00F46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38" w:rsidP="004B4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838" w:rsidP="004B4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6838" w:rsidP="004B4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B56" w:rsidRPr="00F46838" w:rsidP="00F46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838" w:rsidRPr="002D2AF8" w:rsidP="004B4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CPCCWP2002 Use waterproofing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46838" w:rsidP="004B4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B56"/>
  </w:style>
  <w:style w:type="character" w:customStyle="1" w:styleId="Heading1Char">
    <w:name w:val="Heading 1 Char"/>
    <w:basedOn w:val="DefaultParagraphFont"/>
    <w:link w:val="Heading1"/>
    <w:rsid w:val="004B4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B5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B4B56"/>
    <w:rPr>
      <w:i/>
    </w:rPr>
  </w:style>
  <w:style w:type="paragraph" w:customStyle="1" w:styleId="SuperHeading">
    <w:name w:val="SuperHeading"/>
    <w:basedOn w:val="Normal"/>
    <w:rsid w:val="004B4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B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B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4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B56"/>
    <w:rPr>
      <w:b/>
      <w:spacing w:val="0"/>
    </w:rPr>
  </w:style>
  <w:style w:type="paragraph" w:customStyle="1" w:styleId="SuperTitle">
    <w:name w:val="SuperTitle"/>
    <w:basedOn w:val="Title"/>
    <w:rsid w:val="004B4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B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B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B56"/>
  </w:style>
  <w:style w:type="paragraph" w:styleId="TableofFigures">
    <w:name w:val="table of figures"/>
    <w:basedOn w:val="Normal"/>
    <w:next w:val="Normal"/>
    <w:semiHidden/>
    <w:rsid w:val="004B4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B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4B56"/>
    <w:rPr>
      <w:rFonts w:ascii="Wingdings" w:hAnsi="Wingdings"/>
    </w:rPr>
  </w:style>
  <w:style w:type="paragraph" w:customStyle="1" w:styleId="TableHeading">
    <w:name w:val="Table Heading"/>
    <w:basedOn w:val="HeadingBase"/>
    <w:rsid w:val="004B4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B56"/>
    <w:rPr>
      <w:color w:val="0033CC"/>
      <w:u w:val="none"/>
    </w:rPr>
  </w:style>
  <w:style w:type="paragraph" w:customStyle="1" w:styleId="BodyTextRight">
    <w:name w:val="Body Text Right"/>
    <w:basedOn w:val="BodyText"/>
    <w:rsid w:val="004B4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B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B56"/>
    <w:rPr>
      <w:sz w:val="32"/>
    </w:rPr>
  </w:style>
  <w:style w:type="paragraph" w:customStyle="1" w:styleId="HeadingProcedure">
    <w:name w:val="Heading Procedure"/>
    <w:basedOn w:val="HeadingBase"/>
    <w:next w:val="Normal"/>
    <w:rsid w:val="004B4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B56"/>
    <w:pPr>
      <w:spacing w:before="60" w:after="60"/>
    </w:pPr>
  </w:style>
  <w:style w:type="paragraph" w:styleId="ListContinue">
    <w:name w:val="List Continue"/>
    <w:basedOn w:val="List"/>
    <w:rsid w:val="004B4B56"/>
    <w:pPr>
      <w:ind w:firstLine="0"/>
    </w:pPr>
  </w:style>
  <w:style w:type="paragraph" w:customStyle="1" w:styleId="ListNote">
    <w:name w:val="List Note"/>
    <w:basedOn w:val="List"/>
    <w:rsid w:val="004B4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B56"/>
    <w:rPr>
      <w:rFonts w:ascii="Courier New" w:hAnsi="Courier New"/>
    </w:rPr>
  </w:style>
  <w:style w:type="paragraph" w:customStyle="1" w:styleId="NoteBullet">
    <w:name w:val="Note Bullet"/>
    <w:basedOn w:val="Note"/>
    <w:rsid w:val="004B4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B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4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B56"/>
    <w:rPr>
      <w:b/>
      <w:smallCaps/>
    </w:rPr>
  </w:style>
  <w:style w:type="paragraph" w:customStyle="1" w:styleId="TableListNumber">
    <w:name w:val="Table List Number"/>
    <w:basedOn w:val="ListNumber"/>
    <w:rsid w:val="004B4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B56"/>
    <w:pPr>
      <w:numPr>
        <w:numId w:val="7"/>
      </w:numPr>
    </w:pPr>
  </w:style>
  <w:style w:type="paragraph" w:customStyle="1" w:styleId="ListAlpha2">
    <w:name w:val="List Alpha 2"/>
    <w:basedOn w:val="List2"/>
    <w:rsid w:val="004B4B56"/>
    <w:pPr>
      <w:numPr>
        <w:numId w:val="6"/>
      </w:numPr>
    </w:pPr>
  </w:style>
  <w:style w:type="paragraph" w:styleId="List2">
    <w:name w:val="List 2"/>
    <w:basedOn w:val="BodyText"/>
    <w:rsid w:val="004B4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B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B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4B56"/>
    <w:pPr>
      <w:numPr>
        <w:numId w:val="2"/>
      </w:numPr>
    </w:pPr>
  </w:style>
  <w:style w:type="paragraph" w:styleId="ListContinue2">
    <w:name w:val="List Continue 2"/>
    <w:basedOn w:val="List2"/>
    <w:rsid w:val="004B4B56"/>
    <w:pPr>
      <w:ind w:firstLine="0"/>
    </w:pPr>
  </w:style>
  <w:style w:type="paragraph" w:styleId="ListContinue3">
    <w:name w:val="List Continue 3"/>
    <w:basedOn w:val="List3"/>
    <w:rsid w:val="004B4B56"/>
    <w:pPr>
      <w:ind w:left="1021" w:firstLine="0"/>
    </w:pPr>
  </w:style>
  <w:style w:type="paragraph" w:styleId="ListContinue4">
    <w:name w:val="List Continue 4"/>
    <w:basedOn w:val="List4"/>
    <w:rsid w:val="004B4B56"/>
    <w:pPr>
      <w:ind w:firstLine="0"/>
    </w:pPr>
  </w:style>
  <w:style w:type="paragraph" w:styleId="ListContinue5">
    <w:name w:val="List Continue 5"/>
    <w:basedOn w:val="List5"/>
    <w:rsid w:val="004B4B56"/>
    <w:pPr>
      <w:ind w:firstLine="0"/>
    </w:pPr>
  </w:style>
  <w:style w:type="paragraph" w:styleId="ListNumber3">
    <w:name w:val="List Number 3"/>
    <w:basedOn w:val="List3"/>
    <w:rsid w:val="004B4B56"/>
    <w:pPr>
      <w:numPr>
        <w:numId w:val="3"/>
      </w:numPr>
    </w:pPr>
  </w:style>
  <w:style w:type="paragraph" w:styleId="ListNumber4">
    <w:name w:val="List Number 4"/>
    <w:basedOn w:val="List4"/>
    <w:rsid w:val="004B4B56"/>
    <w:pPr>
      <w:numPr>
        <w:numId w:val="4"/>
      </w:numPr>
    </w:pPr>
  </w:style>
  <w:style w:type="paragraph" w:styleId="ListNumber5">
    <w:name w:val="List Number 5"/>
    <w:basedOn w:val="List5"/>
    <w:rsid w:val="004B4B56"/>
    <w:pPr>
      <w:numPr>
        <w:numId w:val="5"/>
      </w:numPr>
    </w:pPr>
  </w:style>
  <w:style w:type="paragraph" w:styleId="BlockText">
    <w:name w:val="Block Text"/>
    <w:basedOn w:val="Normal"/>
    <w:rsid w:val="004B4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B56"/>
    <w:rPr>
      <w:sz w:val="16"/>
      <w:vertAlign w:val="superscript"/>
    </w:rPr>
  </w:style>
  <w:style w:type="character" w:customStyle="1" w:styleId="Symbols">
    <w:name w:val="Symbols"/>
    <w:basedOn w:val="DefaultParagraphFont"/>
    <w:rsid w:val="004B4B56"/>
    <w:rPr>
      <w:rFonts w:ascii="Symbol" w:hAnsi="Symbol"/>
    </w:rPr>
  </w:style>
  <w:style w:type="character" w:customStyle="1" w:styleId="MenuOptions">
    <w:name w:val="Menu Options"/>
    <w:basedOn w:val="DefaultParagraphFont"/>
    <w:rsid w:val="004B4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B56"/>
    <w:rPr>
      <w:b/>
    </w:rPr>
  </w:style>
  <w:style w:type="character" w:customStyle="1" w:styleId="Underlined">
    <w:name w:val="Underlined"/>
    <w:basedOn w:val="DefaultParagraphFont"/>
    <w:rsid w:val="004B4B56"/>
    <w:rPr>
      <w:u w:val="single"/>
    </w:rPr>
  </w:style>
  <w:style w:type="paragraph" w:customStyle="1" w:styleId="TableBodyTextRight">
    <w:name w:val="Table Body Text Right"/>
    <w:basedOn w:val="TableBodyText"/>
    <w:rsid w:val="004B4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B56"/>
    <w:rPr>
      <w:sz w:val="18"/>
    </w:rPr>
  </w:style>
  <w:style w:type="paragraph" w:customStyle="1" w:styleId="BodySmallRight">
    <w:name w:val="Body Small Right"/>
    <w:basedOn w:val="BodyTextRight"/>
    <w:rsid w:val="004B4B56"/>
    <w:rPr>
      <w:sz w:val="18"/>
      <w:szCs w:val="18"/>
    </w:rPr>
  </w:style>
  <w:style w:type="paragraph" w:customStyle="1" w:styleId="MarginEdition">
    <w:name w:val="Margin Edition"/>
    <w:basedOn w:val="MarginNote"/>
    <w:rsid w:val="004B4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B56"/>
    <w:rPr>
      <w:sz w:val="2"/>
      <w:szCs w:val="2"/>
    </w:rPr>
  </w:style>
  <w:style w:type="character" w:customStyle="1" w:styleId="Small">
    <w:name w:val="Small"/>
    <w:basedOn w:val="DefaultParagraphFont"/>
    <w:rsid w:val="004B4B56"/>
    <w:rPr>
      <w:sz w:val="16"/>
    </w:rPr>
  </w:style>
  <w:style w:type="paragraph" w:customStyle="1" w:styleId="WideTable">
    <w:name w:val="Wide Table"/>
    <w:basedOn w:val="Normal"/>
    <w:rsid w:val="004B4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B56"/>
  </w:style>
  <w:style w:type="paragraph" w:styleId="Quote">
    <w:name w:val="Quote"/>
    <w:basedOn w:val="Heading1"/>
    <w:link w:val="QuoteChar"/>
    <w:qFormat/>
    <w:rsid w:val="004B4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B56"/>
    <w:pPr>
      <w:pageBreakBefore/>
    </w:pPr>
  </w:style>
  <w:style w:type="paragraph" w:customStyle="1" w:styleId="Border">
    <w:name w:val="Border"/>
    <w:basedOn w:val="Normal"/>
    <w:qFormat/>
    <w:rsid w:val="004B4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B56"/>
    <w:rPr>
      <w:u w:val="single"/>
    </w:rPr>
  </w:style>
  <w:style w:type="character" w:customStyle="1" w:styleId="BoldandItalics">
    <w:name w:val="Bold and Italics"/>
    <w:qFormat/>
    <w:rsid w:val="004B4B56"/>
    <w:rPr>
      <w:b/>
      <w:i/>
      <w:u w:val="none"/>
    </w:rPr>
  </w:style>
  <w:style w:type="paragraph" w:styleId="BalloonText">
    <w:name w:val="Balloon Text"/>
    <w:basedOn w:val="Normal"/>
    <w:link w:val="BalloonTextChar"/>
    <w:rsid w:val="004B4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B56"/>
    <w:pPr>
      <w:spacing w:before="0" w:after="0"/>
    </w:pPr>
  </w:style>
  <w:style w:type="paragraph" w:customStyle="1" w:styleId="BodyTextBold">
    <w:name w:val="Body Text Bold"/>
    <w:basedOn w:val="BodyText"/>
    <w:qFormat/>
    <w:rsid w:val="004B4B56"/>
    <w:rPr>
      <w:b/>
    </w:rPr>
  </w:style>
  <w:style w:type="character" w:styleId="Hyperlink">
    <w:name w:val="Hyperlink"/>
    <w:basedOn w:val="DefaultParagraphFont"/>
    <w:uiPriority w:val="99"/>
    <w:unhideWhenUsed/>
    <w:rsid w:val="00F46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3700</Characters>
  <Application>Microsoft Office Word</Application>
  <DocSecurity>0</DocSecurity>
  <Lines>168</Lines>
  <Paragraphs>89</Paragraphs>
  <ScaleCrop>false</ScaleCrop>
  <Company>Author-it Software Corporation Ltd.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CPCCWP2002 Use waterproofing tools and equipment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