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282" w:rsidP="005932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CPCCWF3008 Tile pools and spas</w:t>
      </w:r>
      <w:r>
        <w:fldChar w:fldCharType="end"/>
      </w:r>
    </w:p>
    <w:p w:rsidR="00593282" w:rsidP="00593282">
      <w:pPr>
        <w:pStyle w:val="Version"/>
        <w:sectPr w:rsidSect="00850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50DE9" w:rsidP="00850DE9">
      <w:pPr>
        <w:pStyle w:val="SuperHeading"/>
      </w:pPr>
      <w:r w:rsidRPr="00850DE9">
        <w:t>Assessment Requirements for CPCCWF3008 Tile pools and spas</w:t>
      </w:r>
    </w:p>
    <w:p w:rsidR="00000000" w:rsidRPr="00850DE9" w:rsidP="00850DE9">
      <w:pPr>
        <w:pStyle w:val="Heading1"/>
      </w:pPr>
      <w:bookmarkStart w:id="1" w:name="O_1290882"/>
      <w:bookmarkEnd w:id="1"/>
      <w:r w:rsidRPr="00850D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0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E9">
            <w:pPr>
              <w:pStyle w:val="BodyText"/>
              <w:rPr>
                <w:lang w:val="en-NZ"/>
              </w:rPr>
            </w:pPr>
            <w:r w:rsidRPr="00850DE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E9">
            <w:pPr>
              <w:pStyle w:val="BodyText"/>
              <w:rPr>
                <w:lang w:val="en-NZ"/>
              </w:rPr>
            </w:pPr>
            <w:r w:rsidRPr="00850DE9">
              <w:t>Updated reference to general construction induction training program.</w:t>
            </w:r>
          </w:p>
        </w:tc>
      </w:tr>
      <w:tr w:rsidTr="00850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E9">
            <w:pPr>
              <w:pStyle w:val="BodyText"/>
              <w:rPr>
                <w:lang w:val="en-NZ"/>
              </w:rPr>
            </w:pPr>
            <w:r w:rsidRPr="00850DE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E9" w:rsidP="00850DE9">
            <w:pPr>
              <w:pStyle w:val="BodyText"/>
            </w:pPr>
            <w:r w:rsidRPr="00850DE9">
              <w:t>This version first released with CPC Construction, Plumbing and Services Training Package Release 5.1.</w:t>
            </w:r>
          </w:p>
          <w:p w:rsidR="00000000" w:rsidP="00850DE9">
            <w:pPr>
              <w:pStyle w:val="BodyText"/>
              <w:rPr>
                <w:lang w:val="en-NZ"/>
              </w:rPr>
            </w:pPr>
            <w:r w:rsidRPr="00850DE9">
              <w:t>Knowledge Evidence form</w:t>
            </w:r>
            <w:r w:rsidRPr="00850DE9">
              <w:t>atted for clarity.</w:t>
            </w:r>
          </w:p>
        </w:tc>
      </w:tr>
      <w:tr w:rsidTr="00850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E9">
            <w:pPr>
              <w:pStyle w:val="BodyText"/>
              <w:rPr>
                <w:lang w:val="en-NZ"/>
              </w:rPr>
            </w:pPr>
            <w:r w:rsidRPr="00850D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E9" w:rsidP="00850DE9">
            <w:pPr>
              <w:pStyle w:val="BodyText"/>
            </w:pPr>
            <w:r w:rsidRPr="00850DE9">
              <w:t>This version first released with CPC Construction, Plumbing and Services Training Package Release 5.0.</w:t>
            </w:r>
          </w:p>
          <w:p w:rsidR="00000000" w:rsidRPr="00850DE9" w:rsidP="00850DE9">
            <w:pPr>
              <w:pStyle w:val="BodyText"/>
            </w:pPr>
            <w:r w:rsidRPr="00850DE9">
              <w:t>Supersedes and equivalent to CPCCWF3008A Tile domestic pools and spas.  Change to title.  Updated to meet the Standards for</w:t>
            </w:r>
            <w:r w:rsidRPr="00850DE9">
              <w:t xml:space="preserve"> Training Packages 2012.</w:t>
            </w:r>
          </w:p>
        </w:tc>
      </w:tr>
    </w:tbl>
    <w:p w:rsidR="00000000" w:rsidRPr="00850DE9" w:rsidP="00850DE9">
      <w:pPr>
        <w:pStyle w:val="BodyText"/>
      </w:pPr>
    </w:p>
    <w:p w:rsidR="00000000" w:rsidRPr="00850DE9" w:rsidP="00850DE9">
      <w:pPr>
        <w:pStyle w:val="AllowPageBreak"/>
      </w:pPr>
    </w:p>
    <w:p w:rsidR="00000000" w:rsidRPr="00850DE9" w:rsidP="00850DE9">
      <w:pPr>
        <w:pStyle w:val="Heading1"/>
      </w:pPr>
      <w:bookmarkStart w:id="2" w:name="O_1290881"/>
      <w:bookmarkEnd w:id="2"/>
      <w:r w:rsidRPr="00850DE9">
        <w:t>Performance Evidence</w:t>
      </w:r>
    </w:p>
    <w:p w:rsidR="00000000" w:rsidRPr="00850DE9" w:rsidP="00593282">
      <w:pPr>
        <w:pStyle w:val="BodyText"/>
      </w:pPr>
      <w:r w:rsidRPr="00850DE9">
        <w:t xml:space="preserve">To demonstrate competency, a candidate must satisfy all of the elements, performance criteria and foundation skills of this unit by tiling a minimum of a coved corner of a pool or spa with </w:t>
      </w:r>
      <w:r w:rsidRPr="00850DE9">
        <w:t>coping, extending a minimum 1 metre deep and 1 metre wide in all directions with the floor falling a minimum 1:60.</w:t>
      </w:r>
    </w:p>
    <w:p w:rsidR="00000000" w:rsidRPr="00850DE9" w:rsidP="00593282">
      <w:pPr>
        <w:pStyle w:val="BodyText"/>
      </w:pPr>
      <w:r w:rsidRPr="00850DE9">
        <w:t>All work must be performed to the standard required in the workplace and comply with Commonwealth and state/territory laws and regulations, t</w:t>
      </w:r>
      <w:r w:rsidRPr="00850DE9">
        <w:t>he National Construction Code (NCC), Australian Standards, work health and safety (WHS) and environmental requirements, manufacturers’ specifications and workplace requirements.</w:t>
      </w:r>
    </w:p>
    <w:p w:rsidR="00000000" w:rsidRPr="00850DE9" w:rsidP="00850DE9">
      <w:pPr>
        <w:pStyle w:val="Heading1"/>
      </w:pPr>
      <w:bookmarkStart w:id="3" w:name="O_1290880"/>
      <w:bookmarkEnd w:id="3"/>
      <w:r w:rsidRPr="00850DE9">
        <w:t>Knowledge Evidence</w:t>
      </w:r>
    </w:p>
    <w:p w:rsidR="00000000" w:rsidRPr="00850DE9" w:rsidP="00593282">
      <w:pPr>
        <w:pStyle w:val="BodyText"/>
      </w:pPr>
      <w:r w:rsidRPr="00850DE9">
        <w:t>To be competent in this unit, a candidat</w:t>
      </w:r>
      <w:r w:rsidRPr="00850DE9">
        <w:t>e must demonstrate knowledge of:</w:t>
      </w:r>
    </w:p>
    <w:p w:rsidR="00000000" w:rsidRPr="00850DE9" w:rsidP="00850DE9">
      <w:pPr>
        <w:pStyle w:val="ListBullet"/>
      </w:pPr>
      <w:r w:rsidRPr="00850DE9">
        <w:t>the National Construction Code (NCC) and Australian Standards requirements for tiling pools and spas</w:t>
      </w:r>
    </w:p>
    <w:p w:rsidR="00000000" w:rsidRPr="00850DE9" w:rsidP="00850DE9">
      <w:pPr>
        <w:pStyle w:val="ListBullet"/>
      </w:pPr>
      <w:r w:rsidRPr="00850DE9">
        <w:t>workplace quality policies and standards for tiling pools and spas</w:t>
      </w:r>
    </w:p>
    <w:p w:rsidR="00000000" w:rsidRPr="00850DE9" w:rsidP="00850DE9">
      <w:pPr>
        <w:pStyle w:val="ListBullet"/>
      </w:pPr>
      <w:r w:rsidRPr="00850DE9">
        <w:t xml:space="preserve">safety requirements for </w:t>
      </w:r>
      <w:r w:rsidRPr="00850DE9">
        <w:t>tiling pools and spas, including:</w:t>
      </w:r>
    </w:p>
    <w:p w:rsidR="00000000" w:rsidRPr="00850DE9" w:rsidP="00850DE9">
      <w:pPr>
        <w:pStyle w:val="ListBullet2"/>
      </w:pPr>
      <w:r w:rsidRPr="00850DE9">
        <w:t xml:space="preserve">job safety analyses and/or safe work method statements in accordance with Safe Work Australia </w:t>
      </w:r>
      <w:r w:rsidRPr="00850DE9">
        <w:rPr>
          <w:rStyle w:val="Emphasis"/>
        </w:rPr>
        <w:t>Code of Practice for Construction Work</w:t>
      </w:r>
      <w:r w:rsidRPr="00850DE9">
        <w:t xml:space="preserve"> or state and/or territory equivalent</w:t>
      </w:r>
    </w:p>
    <w:p w:rsidR="00000000" w:rsidRPr="00850DE9" w:rsidP="00850DE9">
      <w:pPr>
        <w:pStyle w:val="ListBullet2"/>
      </w:pPr>
      <w:r w:rsidRPr="00850DE9">
        <w:t>safety data sheets (SDS)</w:t>
      </w:r>
    </w:p>
    <w:p w:rsidR="00000000" w:rsidRPr="00850DE9" w:rsidP="00850DE9">
      <w:pPr>
        <w:pStyle w:val="ListBullet2"/>
      </w:pPr>
      <w:r w:rsidRPr="00850DE9">
        <w:t>personal protective equipm</w:t>
      </w:r>
      <w:r w:rsidRPr="00850DE9">
        <w:t>ent (PPE)</w:t>
      </w:r>
    </w:p>
    <w:p w:rsidR="00000000" w:rsidRPr="00850DE9" w:rsidP="00850DE9">
      <w:pPr>
        <w:pStyle w:val="ListBullet"/>
      </w:pPr>
      <w:r w:rsidRPr="00850DE9">
        <w:t>environmental requirements relevant to tiling pools and spas</w:t>
      </w:r>
    </w:p>
    <w:p w:rsidR="00000000" w:rsidRPr="00850DE9" w:rsidP="00850DE9">
      <w:pPr>
        <w:pStyle w:val="ListBullet"/>
      </w:pPr>
      <w:r w:rsidRPr="00850DE9">
        <w:t>types and uses of materials storage and environmentally friendly waste management</w:t>
      </w:r>
    </w:p>
    <w:p w:rsidR="00000000" w:rsidRPr="00850DE9" w:rsidP="00850DE9">
      <w:pPr>
        <w:pStyle w:val="ListBullet"/>
      </w:pPr>
      <w:r w:rsidRPr="00850DE9">
        <w:t>types and uses of plans, drawings and specifications for tiling pools and spas</w:t>
      </w:r>
    </w:p>
    <w:p w:rsidR="00000000" w:rsidRPr="00850DE9" w:rsidP="00850DE9">
      <w:pPr>
        <w:pStyle w:val="ListBullet"/>
      </w:pPr>
      <w:r w:rsidRPr="00850DE9">
        <w:t>types and uses of tools</w:t>
      </w:r>
      <w:r w:rsidRPr="00850DE9">
        <w:t xml:space="preserve"> and equipment for tiling pools and spas </w:t>
      </w:r>
    </w:p>
    <w:p w:rsidR="00000000" w:rsidRPr="00850DE9" w:rsidP="00850DE9">
      <w:pPr>
        <w:pStyle w:val="ListBullet"/>
      </w:pPr>
      <w:r w:rsidRPr="00850DE9">
        <w:t>types and uses of pool and spa tiling materials</w:t>
      </w:r>
    </w:p>
    <w:p w:rsidR="00000000" w:rsidRPr="00850DE9" w:rsidP="00850DE9">
      <w:pPr>
        <w:pStyle w:val="ListBullet"/>
      </w:pPr>
      <w:r w:rsidRPr="00850DE9">
        <w:t>processes for the calculation of material requirements and set outs for tiling pools and spas</w:t>
      </w:r>
    </w:p>
    <w:p w:rsidR="00000000" w:rsidRPr="00850DE9" w:rsidP="00850DE9">
      <w:pPr>
        <w:pStyle w:val="ListBullet"/>
      </w:pPr>
      <w:r w:rsidRPr="00850DE9">
        <w:t>techniques for tiling pools and spas</w:t>
      </w:r>
    </w:p>
    <w:p w:rsidR="00000000" w:rsidRPr="00850DE9" w:rsidP="00850DE9">
      <w:pPr>
        <w:pStyle w:val="ListBullet"/>
      </w:pPr>
      <w:r w:rsidRPr="00850DE9">
        <w:t>processes for tiling curved and tapered surfaces</w:t>
      </w:r>
    </w:p>
    <w:p w:rsidR="00000000" w:rsidRPr="00850DE9" w:rsidP="00850DE9">
      <w:pPr>
        <w:pStyle w:val="ListBullet"/>
      </w:pPr>
      <w:r w:rsidRPr="00850DE9">
        <w:t>compatible render/screed, waterproofing, adhesive and grout systems for tiling pools and spas.</w:t>
      </w:r>
    </w:p>
    <w:p w:rsidR="00000000" w:rsidRPr="00850DE9" w:rsidP="00850DE9">
      <w:pPr>
        <w:pStyle w:val="AllowPageBreak"/>
      </w:pPr>
    </w:p>
    <w:p w:rsidR="00000000" w:rsidRPr="00850DE9" w:rsidP="00850DE9">
      <w:pPr>
        <w:pStyle w:val="Heading1"/>
      </w:pPr>
      <w:bookmarkStart w:id="4" w:name="O_1290879"/>
      <w:bookmarkEnd w:id="4"/>
      <w:r w:rsidRPr="00850DE9">
        <w:t>Assessment Conditions</w:t>
      </w:r>
    </w:p>
    <w:p w:rsidR="00000000" w:rsidRPr="00850DE9" w:rsidP="00593282">
      <w:pPr>
        <w:pStyle w:val="BodyText"/>
      </w:pPr>
      <w:r w:rsidRPr="00850DE9">
        <w:t>Assessors must meet the requirements for assessors contained in the Sta</w:t>
      </w:r>
      <w:r w:rsidRPr="00850DE9">
        <w:t>ndards for Registered Training Organisations.</w:t>
      </w:r>
    </w:p>
    <w:p w:rsidR="00000000" w:rsidRPr="00850DE9" w:rsidP="00593282">
      <w:pPr>
        <w:pStyle w:val="BodyText"/>
      </w:pPr>
      <w:r w:rsidRPr="00850DE9">
        <w:t>This unit must be assessed in the workplace or a close simulation using realistic workplace conditions, materials, activities, responsibilities, procedures, safety requirements and environmental considerations.</w:t>
      </w:r>
      <w:r w:rsidRPr="00850DE9">
        <w:t xml:space="preserve"> </w:t>
      </w:r>
    </w:p>
    <w:p w:rsidR="00000000" w:rsidRPr="00850DE9" w:rsidP="00850DE9">
      <w:pPr>
        <w:pStyle w:val="Heading1"/>
      </w:pPr>
      <w:bookmarkStart w:id="5" w:name="O_1290892"/>
      <w:bookmarkEnd w:id="5"/>
      <w:r w:rsidRPr="00850DE9">
        <w:t>Links</w:t>
      </w:r>
    </w:p>
    <w:p w:rsidR="00000000" w:rsidRPr="00850DE9" w:rsidP="00593282">
      <w:pPr>
        <w:pStyle w:val="BodyText"/>
      </w:pPr>
      <w:r w:rsidRPr="00850DE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503F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50DE9" w:rsidP="00850DE9"/>
    <w:sectPr w:rsidSect="00850D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E9" w:rsidRPr="00593282" w:rsidP="005932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82" w:rsidP="00850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282" w:rsidP="00850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3282" w:rsidP="00850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DE9" w:rsidRPr="00593282" w:rsidP="005932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82" w:rsidRPr="002D2AF8" w:rsidP="00850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CPCCWF3008 Tile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93282" w:rsidP="00850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C4F7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6F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768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DE9"/>
  </w:style>
  <w:style w:type="character" w:customStyle="1" w:styleId="Heading1Char">
    <w:name w:val="Heading 1 Char"/>
    <w:basedOn w:val="DefaultParagraphFont"/>
    <w:link w:val="Heading1"/>
    <w:rsid w:val="00850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D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D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0D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0DE9"/>
    <w:rPr>
      <w:i/>
    </w:rPr>
  </w:style>
  <w:style w:type="paragraph" w:customStyle="1" w:styleId="SuperHeading">
    <w:name w:val="SuperHeading"/>
    <w:basedOn w:val="Normal"/>
    <w:rsid w:val="00850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D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DE9"/>
    <w:rPr>
      <w:b/>
      <w:spacing w:val="0"/>
    </w:rPr>
  </w:style>
  <w:style w:type="paragraph" w:customStyle="1" w:styleId="SuperTitle">
    <w:name w:val="SuperTitle"/>
    <w:basedOn w:val="Title"/>
    <w:rsid w:val="00850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D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DE9"/>
  </w:style>
  <w:style w:type="paragraph" w:styleId="TableofFigures">
    <w:name w:val="table of figures"/>
    <w:basedOn w:val="Normal"/>
    <w:next w:val="Normal"/>
    <w:semiHidden/>
    <w:rsid w:val="00850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D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DE9"/>
    <w:rPr>
      <w:rFonts w:ascii="Wingdings" w:hAnsi="Wingdings"/>
    </w:rPr>
  </w:style>
  <w:style w:type="paragraph" w:customStyle="1" w:styleId="TableHeading">
    <w:name w:val="Table Heading"/>
    <w:basedOn w:val="HeadingBase"/>
    <w:rsid w:val="00850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DE9"/>
    <w:rPr>
      <w:color w:val="0033CC"/>
      <w:u w:val="none"/>
    </w:rPr>
  </w:style>
  <w:style w:type="paragraph" w:customStyle="1" w:styleId="BodyTextRight">
    <w:name w:val="Body Text Right"/>
    <w:basedOn w:val="BodyText"/>
    <w:rsid w:val="00850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D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DE9"/>
    <w:rPr>
      <w:sz w:val="32"/>
    </w:rPr>
  </w:style>
  <w:style w:type="paragraph" w:customStyle="1" w:styleId="HeadingProcedure">
    <w:name w:val="Heading Procedure"/>
    <w:basedOn w:val="HeadingBase"/>
    <w:next w:val="Normal"/>
    <w:rsid w:val="00850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DE9"/>
    <w:pPr>
      <w:spacing w:before="60" w:after="60"/>
    </w:pPr>
  </w:style>
  <w:style w:type="paragraph" w:styleId="ListContinue">
    <w:name w:val="List Continue"/>
    <w:basedOn w:val="List"/>
    <w:rsid w:val="00850DE9"/>
    <w:pPr>
      <w:ind w:firstLine="0"/>
    </w:pPr>
  </w:style>
  <w:style w:type="paragraph" w:customStyle="1" w:styleId="ListNote">
    <w:name w:val="List Note"/>
    <w:basedOn w:val="List"/>
    <w:rsid w:val="00850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DE9"/>
    <w:rPr>
      <w:rFonts w:ascii="Courier New" w:hAnsi="Courier New"/>
    </w:rPr>
  </w:style>
  <w:style w:type="paragraph" w:customStyle="1" w:styleId="NoteBullet">
    <w:name w:val="Note Bullet"/>
    <w:basedOn w:val="Note"/>
    <w:rsid w:val="00850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D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DE9"/>
    <w:rPr>
      <w:b/>
      <w:smallCaps/>
    </w:rPr>
  </w:style>
  <w:style w:type="paragraph" w:customStyle="1" w:styleId="TableListNumber">
    <w:name w:val="Table List Number"/>
    <w:basedOn w:val="ListNumber"/>
    <w:rsid w:val="00850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DE9"/>
    <w:pPr>
      <w:numPr>
        <w:numId w:val="9"/>
      </w:numPr>
    </w:pPr>
  </w:style>
  <w:style w:type="paragraph" w:customStyle="1" w:styleId="ListAlpha2">
    <w:name w:val="List Alpha 2"/>
    <w:basedOn w:val="List2"/>
    <w:rsid w:val="00850DE9"/>
    <w:pPr>
      <w:numPr>
        <w:numId w:val="8"/>
      </w:numPr>
    </w:pPr>
  </w:style>
  <w:style w:type="paragraph" w:styleId="List2">
    <w:name w:val="List 2"/>
    <w:basedOn w:val="BodyText"/>
    <w:rsid w:val="00850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D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D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DE9"/>
    <w:pPr>
      <w:numPr>
        <w:numId w:val="4"/>
      </w:numPr>
    </w:pPr>
  </w:style>
  <w:style w:type="paragraph" w:styleId="ListContinue2">
    <w:name w:val="List Continue 2"/>
    <w:basedOn w:val="List2"/>
    <w:rsid w:val="00850DE9"/>
    <w:pPr>
      <w:ind w:firstLine="0"/>
    </w:pPr>
  </w:style>
  <w:style w:type="paragraph" w:styleId="ListContinue3">
    <w:name w:val="List Continue 3"/>
    <w:basedOn w:val="List3"/>
    <w:rsid w:val="00850DE9"/>
    <w:pPr>
      <w:ind w:left="1021" w:firstLine="0"/>
    </w:pPr>
  </w:style>
  <w:style w:type="paragraph" w:styleId="ListContinue4">
    <w:name w:val="List Continue 4"/>
    <w:basedOn w:val="List4"/>
    <w:rsid w:val="00850DE9"/>
    <w:pPr>
      <w:ind w:firstLine="0"/>
    </w:pPr>
  </w:style>
  <w:style w:type="paragraph" w:styleId="ListContinue5">
    <w:name w:val="List Continue 5"/>
    <w:basedOn w:val="List5"/>
    <w:rsid w:val="00850DE9"/>
    <w:pPr>
      <w:ind w:firstLine="0"/>
    </w:pPr>
  </w:style>
  <w:style w:type="paragraph" w:styleId="ListNumber3">
    <w:name w:val="List Number 3"/>
    <w:basedOn w:val="List3"/>
    <w:rsid w:val="00850DE9"/>
    <w:pPr>
      <w:numPr>
        <w:numId w:val="5"/>
      </w:numPr>
    </w:pPr>
  </w:style>
  <w:style w:type="paragraph" w:styleId="ListNumber4">
    <w:name w:val="List Number 4"/>
    <w:basedOn w:val="List4"/>
    <w:rsid w:val="00850DE9"/>
    <w:pPr>
      <w:numPr>
        <w:numId w:val="6"/>
      </w:numPr>
    </w:pPr>
  </w:style>
  <w:style w:type="paragraph" w:styleId="ListNumber5">
    <w:name w:val="List Number 5"/>
    <w:basedOn w:val="List5"/>
    <w:rsid w:val="00850DE9"/>
    <w:pPr>
      <w:numPr>
        <w:numId w:val="7"/>
      </w:numPr>
    </w:pPr>
  </w:style>
  <w:style w:type="paragraph" w:styleId="BlockText">
    <w:name w:val="Block Text"/>
    <w:basedOn w:val="Normal"/>
    <w:rsid w:val="00850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DE9"/>
    <w:rPr>
      <w:sz w:val="16"/>
      <w:vertAlign w:val="superscript"/>
    </w:rPr>
  </w:style>
  <w:style w:type="character" w:customStyle="1" w:styleId="Symbols">
    <w:name w:val="Symbols"/>
    <w:basedOn w:val="DefaultParagraphFont"/>
    <w:rsid w:val="00850DE9"/>
    <w:rPr>
      <w:rFonts w:ascii="Symbol" w:hAnsi="Symbol"/>
    </w:rPr>
  </w:style>
  <w:style w:type="character" w:customStyle="1" w:styleId="MenuOptions">
    <w:name w:val="Menu Options"/>
    <w:basedOn w:val="DefaultParagraphFont"/>
    <w:rsid w:val="00850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DE9"/>
    <w:rPr>
      <w:b/>
    </w:rPr>
  </w:style>
  <w:style w:type="character" w:customStyle="1" w:styleId="Underlined">
    <w:name w:val="Underlined"/>
    <w:basedOn w:val="DefaultParagraphFont"/>
    <w:rsid w:val="00850DE9"/>
    <w:rPr>
      <w:u w:val="single"/>
    </w:rPr>
  </w:style>
  <w:style w:type="paragraph" w:customStyle="1" w:styleId="TableBodyTextRight">
    <w:name w:val="Table Body Text Right"/>
    <w:basedOn w:val="TableBodyText"/>
    <w:rsid w:val="00850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DE9"/>
    <w:rPr>
      <w:sz w:val="18"/>
    </w:rPr>
  </w:style>
  <w:style w:type="paragraph" w:customStyle="1" w:styleId="BodySmallRight">
    <w:name w:val="Body Small Right"/>
    <w:basedOn w:val="BodyTextRight"/>
    <w:rsid w:val="00850DE9"/>
    <w:rPr>
      <w:sz w:val="18"/>
      <w:szCs w:val="18"/>
    </w:rPr>
  </w:style>
  <w:style w:type="paragraph" w:customStyle="1" w:styleId="MarginEdition">
    <w:name w:val="Margin Edition"/>
    <w:basedOn w:val="MarginNote"/>
    <w:rsid w:val="00850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DE9"/>
    <w:rPr>
      <w:sz w:val="2"/>
      <w:szCs w:val="2"/>
    </w:rPr>
  </w:style>
  <w:style w:type="character" w:customStyle="1" w:styleId="Small">
    <w:name w:val="Small"/>
    <w:basedOn w:val="DefaultParagraphFont"/>
    <w:rsid w:val="00850DE9"/>
    <w:rPr>
      <w:sz w:val="16"/>
    </w:rPr>
  </w:style>
  <w:style w:type="paragraph" w:customStyle="1" w:styleId="WideTable">
    <w:name w:val="Wide Table"/>
    <w:basedOn w:val="Normal"/>
    <w:rsid w:val="00850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DE9"/>
  </w:style>
  <w:style w:type="paragraph" w:styleId="Quote">
    <w:name w:val="Quote"/>
    <w:basedOn w:val="Heading1"/>
    <w:link w:val="QuoteChar"/>
    <w:qFormat/>
    <w:rsid w:val="00850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DE9"/>
    <w:pPr>
      <w:pageBreakBefore/>
    </w:pPr>
  </w:style>
  <w:style w:type="paragraph" w:customStyle="1" w:styleId="Border">
    <w:name w:val="Border"/>
    <w:basedOn w:val="Normal"/>
    <w:qFormat/>
    <w:rsid w:val="00850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DE9"/>
    <w:rPr>
      <w:u w:val="single"/>
    </w:rPr>
  </w:style>
  <w:style w:type="character" w:customStyle="1" w:styleId="BoldandItalics">
    <w:name w:val="Bold and Italics"/>
    <w:qFormat/>
    <w:rsid w:val="00850DE9"/>
    <w:rPr>
      <w:b/>
      <w:i/>
      <w:u w:val="none"/>
    </w:rPr>
  </w:style>
  <w:style w:type="paragraph" w:styleId="BalloonText">
    <w:name w:val="Balloon Text"/>
    <w:basedOn w:val="Normal"/>
    <w:link w:val="BalloonTextChar"/>
    <w:rsid w:val="00850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DE9"/>
    <w:pPr>
      <w:spacing w:before="0" w:after="0"/>
    </w:pPr>
  </w:style>
  <w:style w:type="paragraph" w:customStyle="1" w:styleId="BodyTextBold">
    <w:name w:val="Body Text Bold"/>
    <w:basedOn w:val="BodyText"/>
    <w:qFormat/>
    <w:rsid w:val="00850DE9"/>
    <w:rPr>
      <w:b/>
    </w:rPr>
  </w:style>
  <w:style w:type="character" w:styleId="Hyperlink">
    <w:name w:val="Hyperlink"/>
    <w:basedOn w:val="DefaultParagraphFont"/>
    <w:uiPriority w:val="99"/>
    <w:unhideWhenUsed/>
    <w:rsid w:val="00593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2711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CPCCWF3008 Tile pools and spas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