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8FD" w:rsidP="00184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CPCCWF3007 Tile curved surfaces</w:t>
      </w:r>
      <w:r>
        <w:fldChar w:fldCharType="end"/>
      </w:r>
    </w:p>
    <w:p w:rsidR="001848FD" w:rsidP="001848FD">
      <w:pPr>
        <w:pStyle w:val="Version"/>
        <w:sectPr w:rsidSect="00A72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2FB0" w:rsidP="00A72FB0">
      <w:pPr>
        <w:pStyle w:val="SuperHeading"/>
      </w:pPr>
      <w:r w:rsidRPr="00A72FB0">
        <w:t>CPCCWF3007 Tile curved surfaces</w:t>
      </w:r>
    </w:p>
    <w:p w:rsidR="00000000" w:rsidRPr="00A72FB0" w:rsidP="00A72FB0">
      <w:pPr>
        <w:pStyle w:val="Heading1"/>
      </w:pPr>
      <w:bookmarkStart w:id="1" w:name="O_1290906"/>
      <w:bookmarkEnd w:id="1"/>
      <w:r w:rsidRPr="00A72F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Updated reference to general construction induction training program.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B0" w:rsidP="00A72FB0">
            <w:pPr>
              <w:pStyle w:val="BodyText"/>
            </w:pPr>
            <w:r w:rsidRPr="00A72FB0">
              <w:t>This version first released with CPC Construction, Plumbing and Services Training Package Release 5.0.</w:t>
            </w:r>
          </w:p>
          <w:p w:rsidR="00000000" w:rsidRPr="00A72FB0" w:rsidP="00A72FB0">
            <w:pPr>
              <w:pStyle w:val="BodyText"/>
            </w:pPr>
            <w:r w:rsidRPr="00A72FB0">
              <w:t xml:space="preserve">Supersedes and equivalent to CPCCWF3007A </w:t>
            </w:r>
            <w:r w:rsidRPr="00A72FB0">
              <w:t>Tile curved surfaces.  Updated to meet the Standards for Training Packages 2012.</w:t>
            </w:r>
          </w:p>
        </w:tc>
      </w:tr>
    </w:tbl>
    <w:p w:rsidR="00000000" w:rsidRPr="00A72FB0" w:rsidP="00A72FB0">
      <w:pPr>
        <w:pStyle w:val="BodyText"/>
      </w:pPr>
    </w:p>
    <w:p w:rsidR="00000000" w:rsidRPr="00A72FB0" w:rsidP="00A72FB0">
      <w:pPr>
        <w:pStyle w:val="AllowPageBreak"/>
      </w:pPr>
    </w:p>
    <w:p w:rsidR="00000000" w:rsidRPr="00A72FB0" w:rsidP="00A72FB0">
      <w:pPr>
        <w:pStyle w:val="Heading1"/>
      </w:pPr>
      <w:bookmarkStart w:id="2" w:name="O_1290905"/>
      <w:bookmarkEnd w:id="2"/>
      <w:r w:rsidRPr="00A72FB0">
        <w:t>Application</w:t>
      </w:r>
    </w:p>
    <w:p w:rsidR="00000000" w:rsidRPr="00A72FB0" w:rsidP="00A72FB0">
      <w:pPr>
        <w:pStyle w:val="AllowPageBreak"/>
      </w:pPr>
      <w:r w:rsidRPr="00A72FB0">
        <w:t>This unit of competency specifies the skills and knowledge required to tile curved surfaces.</w:t>
      </w:r>
    </w:p>
    <w:p w:rsidR="00000000" w:rsidRPr="00A72FB0" w:rsidP="001848FD">
      <w:pPr>
        <w:pStyle w:val="BodyText"/>
      </w:pPr>
      <w:r w:rsidRPr="00A72FB0">
        <w:t>It includes the preparation for and tiling of col</w:t>
      </w:r>
      <w:r w:rsidRPr="00A72FB0">
        <w:t>umns and arches.</w:t>
      </w:r>
    </w:p>
    <w:p w:rsidR="00000000" w:rsidRPr="00A72FB0" w:rsidP="001848FD">
      <w:pPr>
        <w:pStyle w:val="BodyText"/>
      </w:pPr>
      <w:r w:rsidRPr="00A72FB0">
        <w:t>A person working at this level would be expected to take responsibility for organising and completing tasks assigned to them without close supervision.</w:t>
      </w:r>
    </w:p>
    <w:p w:rsidR="00000000" w:rsidRPr="00A72FB0" w:rsidP="001848FD">
      <w:pPr>
        <w:pStyle w:val="BodyText"/>
      </w:pPr>
      <w:r w:rsidRPr="00A72FB0">
        <w:t>Completion of the general construction induction training program specified by the mode</w:t>
      </w:r>
      <w:r w:rsidRPr="00A72FB0">
        <w:t xml:space="preserve">l Code of Practice for Construction Work is required for any person who is to carry out construction work.  Achievement of </w:t>
      </w:r>
      <w:r w:rsidRPr="00A72FB0">
        <w:rPr>
          <w:rStyle w:val="Emphasis"/>
        </w:rPr>
        <w:t xml:space="preserve">CPCWHS1001 Prepare </w:t>
      </w:r>
      <w:r w:rsidRPr="00A72FB0">
        <w:t xml:space="preserve">to </w:t>
      </w:r>
      <w:r w:rsidRPr="00A72FB0">
        <w:rPr>
          <w:rStyle w:val="Emphasis"/>
        </w:rPr>
        <w:t xml:space="preserve">work safely in the construction industry </w:t>
      </w:r>
      <w:r w:rsidRPr="00A72FB0">
        <w:t>meets this requirement.</w:t>
      </w:r>
    </w:p>
    <w:p w:rsidR="00000000" w:rsidRPr="00A72FB0" w:rsidP="001848FD">
      <w:pPr>
        <w:pStyle w:val="BodyText"/>
      </w:pPr>
      <w:r w:rsidRPr="00A72FB0">
        <w:t>Licensing, legislative or certification requir</w:t>
      </w:r>
      <w:r w:rsidRPr="00A72FB0">
        <w:t>ements apply to this unit in some states and territories and users are advised to check with the relevant regulatory authority.</w:t>
      </w:r>
    </w:p>
    <w:p w:rsidR="00000000" w:rsidRPr="00A72FB0" w:rsidP="00A72FB0">
      <w:pPr>
        <w:pStyle w:val="Heading1"/>
      </w:pPr>
      <w:bookmarkStart w:id="3" w:name="O_1290904"/>
      <w:bookmarkEnd w:id="3"/>
      <w:r w:rsidRPr="00A72FB0">
        <w:t>Pre-requisite Unit</w:t>
      </w:r>
    </w:p>
    <w:p w:rsidR="00000000" w:rsidRPr="00A72FB0" w:rsidP="001848FD">
      <w:pPr>
        <w:pStyle w:val="BodyText"/>
      </w:pPr>
      <w:r w:rsidRPr="00A72FB0">
        <w:t>CPCCWHS2001 Apply WHS requirements, policies and procedures in the construction industry.</w:t>
      </w:r>
    </w:p>
    <w:p w:rsidR="00000000" w:rsidRPr="00A72FB0" w:rsidP="00A72FB0">
      <w:pPr>
        <w:pStyle w:val="Heading1"/>
      </w:pPr>
      <w:bookmarkStart w:id="4" w:name="O_1290903"/>
      <w:bookmarkEnd w:id="4"/>
      <w:r w:rsidRPr="00A72FB0">
        <w:t>Unit Sector</w:t>
      </w:r>
    </w:p>
    <w:p w:rsidR="00000000" w:rsidRPr="00A72FB0" w:rsidP="001848FD">
      <w:pPr>
        <w:pStyle w:val="BodyText"/>
      </w:pPr>
      <w:r w:rsidRPr="00A72FB0">
        <w:t>Wall and floor tiling</w:t>
      </w:r>
    </w:p>
    <w:p w:rsidR="00000000" w:rsidRPr="00A72FB0" w:rsidP="00A72FB0">
      <w:pPr>
        <w:pStyle w:val="Heading1"/>
      </w:pPr>
      <w:bookmarkStart w:id="5" w:name="O_1290902"/>
      <w:bookmarkEnd w:id="5"/>
      <w:r w:rsidRPr="00A72F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Performance criteria describe what needs to be done to demonstrate achievement of the element.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Plan and</w:t>
            </w:r>
            <w:r w:rsidRPr="00A72FB0">
              <w:t xml:space="preserve"> prepare to tile curved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Read and interpret task work instructions and plan sequence of work.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Select and use personal protective equipment (PPE) as required for each task stage.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Inspect work site, assess hazar</w:t>
            </w:r>
            <w:r w:rsidRPr="00A72FB0">
              <w:t>ds and apply risk controls, including required signage and barricades.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Select tools and equipment, check for serviceability and report any faults.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Select materials required for task, calculate quantities, handle safely and prepare and position ready for use.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Prepare and tile circular columns.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Calculate and establish extent of curve.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Use levelling equipment for intermediate marking to level line set out around the surface.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Make template/s to form an accurate curve line for tiled surface.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Calculate a balanced design and cut tiles to size.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 xml:space="preserve">Prepare substrate and compatible adhesive. 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Install tiles to level set out, template curve and specifications.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Minimise voids in adhesive tile beds.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Prepare and tile arches.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Calculate and establish extent of arch and size of voussoirs at the intrados and the extrados.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Use levelling equipment and calculate springing line.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Cut tiles to size using template/s.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 xml:space="preserve">Prepare substrate and compatible adhesive. 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Install voussoirs and returns to set-out.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Minimise voids in adhesive tile beds.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Grout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Clean and prepare joints to receive grout.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Mix and apply grout.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Clean and polish tiles.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Protect tiles from damage during remaining construction.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Clear work area and dispose of, reuse or recycle materials.</w:t>
            </w:r>
          </w:p>
        </w:tc>
      </w:tr>
      <w:tr w:rsidTr="00A72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FB0">
            <w:pPr>
              <w:pStyle w:val="BodyText"/>
              <w:rPr>
                <w:lang w:val="en-NZ"/>
              </w:rPr>
            </w:pPr>
            <w:r w:rsidRPr="00A72FB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FB0" w:rsidP="00A72FB0">
            <w:pPr>
              <w:pStyle w:val="BodyText"/>
            </w:pPr>
            <w:r w:rsidRPr="00A72FB0">
              <w:t>Clean, check, maintain and store plant, tools and equipment in accordance with manufacturers’ recommendations.</w:t>
            </w:r>
          </w:p>
        </w:tc>
      </w:tr>
    </w:tbl>
    <w:p w:rsidR="00000000" w:rsidRPr="00A72FB0" w:rsidP="00A72FB0">
      <w:pPr>
        <w:pStyle w:val="BodyText"/>
      </w:pPr>
    </w:p>
    <w:p w:rsidR="00000000" w:rsidRPr="00A72FB0" w:rsidP="00A72FB0">
      <w:pPr>
        <w:pStyle w:val="AllowPageBreak"/>
      </w:pPr>
    </w:p>
    <w:p w:rsidR="00000000" w:rsidRPr="00A72FB0" w:rsidP="00A72FB0">
      <w:pPr>
        <w:pStyle w:val="Heading1"/>
      </w:pPr>
      <w:bookmarkStart w:id="6" w:name="O_1290901"/>
      <w:bookmarkEnd w:id="6"/>
      <w:r w:rsidRPr="00A72FB0">
        <w:t>Foundation Skills</w:t>
      </w:r>
    </w:p>
    <w:p w:rsidR="00000000" w:rsidRPr="00A72FB0" w:rsidP="001848FD">
      <w:pPr>
        <w:pStyle w:val="BodyText"/>
      </w:pPr>
      <w:r w:rsidRPr="00A72FB0">
        <w:t xml:space="preserve">Foundation skills essential to performance are explicit in the performance criteria of this unit of competency. </w:t>
      </w:r>
    </w:p>
    <w:p w:rsidR="00000000" w:rsidRPr="00A72FB0" w:rsidP="00A72FB0">
      <w:pPr>
        <w:pStyle w:val="Heading1"/>
      </w:pPr>
      <w:bookmarkStart w:id="7" w:name="O_1290900"/>
      <w:bookmarkEnd w:id="7"/>
      <w:r w:rsidRPr="00A72FB0">
        <w:t>Unit Mapping Information</w:t>
      </w:r>
    </w:p>
    <w:p w:rsidR="00000000" w:rsidRPr="00A72FB0" w:rsidP="001848FD">
      <w:pPr>
        <w:pStyle w:val="BodyText"/>
      </w:pPr>
      <w:r w:rsidRPr="00A72FB0">
        <w:t>Supersedes and equivalent to CPCCWF3007A Tile curved surfaces.</w:t>
      </w:r>
    </w:p>
    <w:p w:rsidR="00000000" w:rsidRPr="00A72FB0" w:rsidP="00A72FB0">
      <w:pPr>
        <w:pStyle w:val="Heading1"/>
      </w:pPr>
      <w:bookmarkStart w:id="8" w:name="O_1290907"/>
      <w:bookmarkEnd w:id="8"/>
      <w:r w:rsidRPr="00A72FB0">
        <w:t>Links</w:t>
      </w:r>
    </w:p>
    <w:p w:rsidR="00000000" w:rsidRPr="00A72FB0" w:rsidP="001848FD">
      <w:pPr>
        <w:pStyle w:val="BodyText"/>
      </w:pPr>
      <w:r w:rsidRPr="00A72FB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66ED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72FB0" w:rsidP="00A72FB0"/>
    <w:sectPr w:rsidSect="00A72F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B0" w:rsidRPr="001848FD" w:rsidP="00184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FD" w:rsidP="00A72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8FD" w:rsidP="00A72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48FD" w:rsidP="00A72F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FB0" w:rsidRPr="001848FD" w:rsidP="00184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FD" w:rsidRPr="002D2AF8" w:rsidP="00A72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CPCCWF3007 Tile curved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848FD" w:rsidP="00A72F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FB0"/>
  </w:style>
  <w:style w:type="character" w:customStyle="1" w:styleId="Heading1Char">
    <w:name w:val="Heading 1 Char"/>
    <w:basedOn w:val="DefaultParagraphFont"/>
    <w:link w:val="Heading1"/>
    <w:rsid w:val="00A72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F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FB0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72FB0"/>
    <w:rPr>
      <w:i/>
    </w:rPr>
  </w:style>
  <w:style w:type="paragraph" w:customStyle="1" w:styleId="SuperHeading">
    <w:name w:val="SuperHeading"/>
    <w:basedOn w:val="Normal"/>
    <w:rsid w:val="00A72F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F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F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F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F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2F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2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2FB0"/>
    <w:rPr>
      <w:b/>
      <w:spacing w:val="0"/>
    </w:rPr>
  </w:style>
  <w:style w:type="paragraph" w:customStyle="1" w:styleId="SuperTitle">
    <w:name w:val="SuperTitle"/>
    <w:basedOn w:val="Title"/>
    <w:rsid w:val="00A72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2F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2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F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F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2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FB0"/>
  </w:style>
  <w:style w:type="paragraph" w:styleId="TableofFigures">
    <w:name w:val="table of figures"/>
    <w:basedOn w:val="Normal"/>
    <w:next w:val="Normal"/>
    <w:semiHidden/>
    <w:rsid w:val="00A72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F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2FB0"/>
    <w:rPr>
      <w:rFonts w:ascii="Wingdings" w:hAnsi="Wingdings"/>
    </w:rPr>
  </w:style>
  <w:style w:type="paragraph" w:customStyle="1" w:styleId="TableHeading">
    <w:name w:val="Table Heading"/>
    <w:basedOn w:val="HeadingBase"/>
    <w:rsid w:val="00A72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FB0"/>
    <w:rPr>
      <w:color w:val="0033CC"/>
      <w:u w:val="none"/>
    </w:rPr>
  </w:style>
  <w:style w:type="paragraph" w:customStyle="1" w:styleId="BodyTextRight">
    <w:name w:val="Body Text Right"/>
    <w:basedOn w:val="BodyText"/>
    <w:rsid w:val="00A72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F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F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FB0"/>
    <w:rPr>
      <w:sz w:val="32"/>
    </w:rPr>
  </w:style>
  <w:style w:type="paragraph" w:customStyle="1" w:styleId="HeadingProcedure">
    <w:name w:val="Heading Procedure"/>
    <w:basedOn w:val="HeadingBase"/>
    <w:next w:val="Normal"/>
    <w:rsid w:val="00A72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FB0"/>
    <w:pPr>
      <w:spacing w:before="60" w:after="60"/>
    </w:pPr>
  </w:style>
  <w:style w:type="paragraph" w:styleId="ListContinue">
    <w:name w:val="List Continue"/>
    <w:basedOn w:val="List"/>
    <w:rsid w:val="00A72FB0"/>
    <w:pPr>
      <w:ind w:firstLine="0"/>
    </w:pPr>
  </w:style>
  <w:style w:type="paragraph" w:customStyle="1" w:styleId="ListNote">
    <w:name w:val="List Note"/>
    <w:basedOn w:val="List"/>
    <w:rsid w:val="00A72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FB0"/>
    <w:rPr>
      <w:rFonts w:ascii="Courier New" w:hAnsi="Courier New"/>
    </w:rPr>
  </w:style>
  <w:style w:type="paragraph" w:customStyle="1" w:styleId="NoteBullet">
    <w:name w:val="Note Bullet"/>
    <w:basedOn w:val="Note"/>
    <w:rsid w:val="00A72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F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2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F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FB0"/>
    <w:rPr>
      <w:b/>
      <w:smallCaps/>
    </w:rPr>
  </w:style>
  <w:style w:type="paragraph" w:customStyle="1" w:styleId="TableListNumber">
    <w:name w:val="Table List Number"/>
    <w:basedOn w:val="ListNumber"/>
    <w:rsid w:val="00A72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FB0"/>
    <w:pPr>
      <w:numPr>
        <w:numId w:val="7"/>
      </w:numPr>
    </w:pPr>
  </w:style>
  <w:style w:type="paragraph" w:customStyle="1" w:styleId="ListAlpha2">
    <w:name w:val="List Alpha 2"/>
    <w:basedOn w:val="List2"/>
    <w:rsid w:val="00A72FB0"/>
    <w:pPr>
      <w:numPr>
        <w:numId w:val="6"/>
      </w:numPr>
    </w:pPr>
  </w:style>
  <w:style w:type="paragraph" w:styleId="List2">
    <w:name w:val="List 2"/>
    <w:basedOn w:val="BodyText"/>
    <w:rsid w:val="00A72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F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F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2FB0"/>
    <w:pPr>
      <w:numPr>
        <w:numId w:val="2"/>
      </w:numPr>
    </w:pPr>
  </w:style>
  <w:style w:type="paragraph" w:styleId="ListContinue2">
    <w:name w:val="List Continue 2"/>
    <w:basedOn w:val="List2"/>
    <w:rsid w:val="00A72FB0"/>
    <w:pPr>
      <w:ind w:firstLine="0"/>
    </w:pPr>
  </w:style>
  <w:style w:type="paragraph" w:styleId="ListContinue3">
    <w:name w:val="List Continue 3"/>
    <w:basedOn w:val="List3"/>
    <w:rsid w:val="00A72FB0"/>
    <w:pPr>
      <w:ind w:left="1021" w:firstLine="0"/>
    </w:pPr>
  </w:style>
  <w:style w:type="paragraph" w:styleId="ListContinue4">
    <w:name w:val="List Continue 4"/>
    <w:basedOn w:val="List4"/>
    <w:rsid w:val="00A72FB0"/>
    <w:pPr>
      <w:ind w:firstLine="0"/>
    </w:pPr>
  </w:style>
  <w:style w:type="paragraph" w:styleId="ListContinue5">
    <w:name w:val="List Continue 5"/>
    <w:basedOn w:val="List5"/>
    <w:rsid w:val="00A72FB0"/>
    <w:pPr>
      <w:ind w:firstLine="0"/>
    </w:pPr>
  </w:style>
  <w:style w:type="paragraph" w:styleId="ListNumber3">
    <w:name w:val="List Number 3"/>
    <w:basedOn w:val="List3"/>
    <w:rsid w:val="00A72FB0"/>
    <w:pPr>
      <w:numPr>
        <w:numId w:val="3"/>
      </w:numPr>
    </w:pPr>
  </w:style>
  <w:style w:type="paragraph" w:styleId="ListNumber4">
    <w:name w:val="List Number 4"/>
    <w:basedOn w:val="List4"/>
    <w:rsid w:val="00A72FB0"/>
    <w:pPr>
      <w:numPr>
        <w:numId w:val="4"/>
      </w:numPr>
    </w:pPr>
  </w:style>
  <w:style w:type="paragraph" w:styleId="ListNumber5">
    <w:name w:val="List Number 5"/>
    <w:basedOn w:val="List5"/>
    <w:rsid w:val="00A72FB0"/>
    <w:pPr>
      <w:numPr>
        <w:numId w:val="5"/>
      </w:numPr>
    </w:pPr>
  </w:style>
  <w:style w:type="paragraph" w:styleId="BlockText">
    <w:name w:val="Block Text"/>
    <w:basedOn w:val="Normal"/>
    <w:rsid w:val="00A72F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F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FB0"/>
    <w:rPr>
      <w:sz w:val="16"/>
      <w:vertAlign w:val="superscript"/>
    </w:rPr>
  </w:style>
  <w:style w:type="character" w:customStyle="1" w:styleId="Symbols">
    <w:name w:val="Symbols"/>
    <w:basedOn w:val="DefaultParagraphFont"/>
    <w:rsid w:val="00A72FB0"/>
    <w:rPr>
      <w:rFonts w:ascii="Symbol" w:hAnsi="Symbol"/>
    </w:rPr>
  </w:style>
  <w:style w:type="character" w:customStyle="1" w:styleId="MenuOptions">
    <w:name w:val="Menu Options"/>
    <w:basedOn w:val="DefaultParagraphFont"/>
    <w:rsid w:val="00A72F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FB0"/>
    <w:rPr>
      <w:b/>
    </w:rPr>
  </w:style>
  <w:style w:type="character" w:customStyle="1" w:styleId="Underlined">
    <w:name w:val="Underlined"/>
    <w:basedOn w:val="DefaultParagraphFont"/>
    <w:rsid w:val="00A72FB0"/>
    <w:rPr>
      <w:u w:val="single"/>
    </w:rPr>
  </w:style>
  <w:style w:type="paragraph" w:customStyle="1" w:styleId="TableBodyTextRight">
    <w:name w:val="Table Body Text Right"/>
    <w:basedOn w:val="TableBodyText"/>
    <w:rsid w:val="00A72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FB0"/>
    <w:rPr>
      <w:sz w:val="18"/>
    </w:rPr>
  </w:style>
  <w:style w:type="paragraph" w:customStyle="1" w:styleId="BodySmallRight">
    <w:name w:val="Body Small Right"/>
    <w:basedOn w:val="BodyTextRight"/>
    <w:rsid w:val="00A72FB0"/>
    <w:rPr>
      <w:sz w:val="18"/>
      <w:szCs w:val="18"/>
    </w:rPr>
  </w:style>
  <w:style w:type="paragraph" w:customStyle="1" w:styleId="MarginEdition">
    <w:name w:val="Margin Edition"/>
    <w:basedOn w:val="MarginNote"/>
    <w:rsid w:val="00A72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FB0"/>
    <w:rPr>
      <w:sz w:val="2"/>
      <w:szCs w:val="2"/>
    </w:rPr>
  </w:style>
  <w:style w:type="character" w:customStyle="1" w:styleId="Small">
    <w:name w:val="Small"/>
    <w:basedOn w:val="DefaultParagraphFont"/>
    <w:rsid w:val="00A72FB0"/>
    <w:rPr>
      <w:sz w:val="16"/>
    </w:rPr>
  </w:style>
  <w:style w:type="paragraph" w:customStyle="1" w:styleId="WideTable">
    <w:name w:val="Wide Table"/>
    <w:basedOn w:val="Normal"/>
    <w:rsid w:val="00A72F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FB0"/>
  </w:style>
  <w:style w:type="paragraph" w:styleId="Quote">
    <w:name w:val="Quote"/>
    <w:basedOn w:val="Heading1"/>
    <w:link w:val="QuoteChar"/>
    <w:qFormat/>
    <w:rsid w:val="00A72F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FB0"/>
    <w:pPr>
      <w:pageBreakBefore/>
    </w:pPr>
  </w:style>
  <w:style w:type="paragraph" w:customStyle="1" w:styleId="Border">
    <w:name w:val="Border"/>
    <w:basedOn w:val="Normal"/>
    <w:qFormat/>
    <w:rsid w:val="00A72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F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F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FB0"/>
    <w:rPr>
      <w:u w:val="single"/>
    </w:rPr>
  </w:style>
  <w:style w:type="character" w:customStyle="1" w:styleId="BoldandItalics">
    <w:name w:val="Bold and Italics"/>
    <w:qFormat/>
    <w:rsid w:val="00A72FB0"/>
    <w:rPr>
      <w:b/>
      <w:i/>
      <w:u w:val="none"/>
    </w:rPr>
  </w:style>
  <w:style w:type="paragraph" w:styleId="BalloonText">
    <w:name w:val="Balloon Text"/>
    <w:basedOn w:val="Normal"/>
    <w:link w:val="BalloonTextChar"/>
    <w:rsid w:val="00A72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F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F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F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F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F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FB0"/>
    <w:pPr>
      <w:spacing w:before="0" w:after="0"/>
    </w:pPr>
  </w:style>
  <w:style w:type="paragraph" w:customStyle="1" w:styleId="BodyTextBold">
    <w:name w:val="Body Text Bold"/>
    <w:basedOn w:val="BodyText"/>
    <w:qFormat/>
    <w:rsid w:val="00A72FB0"/>
    <w:rPr>
      <w:b/>
    </w:rPr>
  </w:style>
  <w:style w:type="character" w:styleId="Hyperlink">
    <w:name w:val="Hyperlink"/>
    <w:basedOn w:val="DefaultParagraphFont"/>
    <w:uiPriority w:val="99"/>
    <w:unhideWhenUsed/>
    <w:rsid w:val="00184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3490</Characters>
  <Application>Microsoft Office Word</Application>
  <DocSecurity>0</DocSecurity>
  <Lines>193</Lines>
  <Paragraphs>107</Paragraphs>
  <ScaleCrop>false</ScaleCrop>
  <Company>Author-it Software Corporation Ltd.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CPCCWF3007 Tile curved surfaces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