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2CD" w:rsidP="009C0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CPCCWF3007 Tile curved surfaces</w:t>
      </w:r>
      <w:r>
        <w:fldChar w:fldCharType="end"/>
      </w:r>
    </w:p>
    <w:p w:rsidR="009C02CD" w:rsidP="009C02CD">
      <w:pPr>
        <w:pStyle w:val="Version"/>
        <w:sectPr w:rsidSect="00AD4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4479" w:rsidP="00AD4479">
      <w:pPr>
        <w:pStyle w:val="SuperHeading"/>
      </w:pPr>
      <w:r w:rsidRPr="00AD4479">
        <w:t>CPCCWF3007 Tile curved surfaces</w:t>
      </w:r>
    </w:p>
    <w:p w:rsidR="00000000" w:rsidRPr="00AD4479" w:rsidP="00AD4479">
      <w:pPr>
        <w:pStyle w:val="Heading1"/>
      </w:pPr>
      <w:bookmarkStart w:id="1" w:name="O_1290906"/>
      <w:bookmarkEnd w:id="1"/>
      <w:r w:rsidRPr="00AD4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Updated reference to general construction induction training program.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79" w:rsidP="00AD4479">
            <w:pPr>
              <w:pStyle w:val="BodyText"/>
            </w:pPr>
            <w:r w:rsidRPr="00AD4479">
              <w:t>This version first released with CPC Construction, Plumbing and Services Training Package Release 5.0.</w:t>
            </w:r>
          </w:p>
          <w:p w:rsidR="00000000" w:rsidRPr="00AD4479" w:rsidP="00AD4479">
            <w:pPr>
              <w:pStyle w:val="BodyText"/>
            </w:pPr>
            <w:r w:rsidRPr="00AD4479">
              <w:t xml:space="preserve">Supersedes and equivalent to CPCCWF3007A </w:t>
            </w:r>
            <w:r w:rsidRPr="00AD4479">
              <w:t>Tile curved surfaces.  Updated to meet the Standards for Training Packages 2012.</w:t>
            </w:r>
          </w:p>
        </w:tc>
      </w:tr>
    </w:tbl>
    <w:p w:rsidR="00000000" w:rsidRPr="00AD4479" w:rsidP="00AD4479">
      <w:pPr>
        <w:pStyle w:val="BodyText"/>
      </w:pPr>
    </w:p>
    <w:p w:rsidR="00000000" w:rsidRPr="00AD4479" w:rsidP="00AD4479">
      <w:pPr>
        <w:pStyle w:val="AllowPageBreak"/>
      </w:pPr>
    </w:p>
    <w:p w:rsidR="00000000" w:rsidRPr="00AD4479" w:rsidP="00AD4479">
      <w:pPr>
        <w:pStyle w:val="Heading1"/>
      </w:pPr>
      <w:bookmarkStart w:id="2" w:name="O_1290905"/>
      <w:bookmarkEnd w:id="2"/>
      <w:r w:rsidRPr="00AD4479">
        <w:t>Application</w:t>
      </w:r>
    </w:p>
    <w:p w:rsidR="00000000" w:rsidRPr="00AD4479" w:rsidP="00AD4479">
      <w:pPr>
        <w:pStyle w:val="AllowPageBreak"/>
      </w:pPr>
      <w:r w:rsidRPr="00AD4479">
        <w:t>This unit of competency specifies the skills and knowledge required to tile curved surfaces.</w:t>
      </w:r>
    </w:p>
    <w:p w:rsidR="00000000" w:rsidRPr="00AD4479" w:rsidP="009C02CD">
      <w:pPr>
        <w:pStyle w:val="BodyText"/>
      </w:pPr>
      <w:r w:rsidRPr="00AD4479">
        <w:t>It includes the preparation for and tiling of col</w:t>
      </w:r>
      <w:r w:rsidRPr="00AD4479">
        <w:t>umns and arches.</w:t>
      </w:r>
    </w:p>
    <w:p w:rsidR="00000000" w:rsidRPr="00AD4479" w:rsidP="009C02CD">
      <w:pPr>
        <w:pStyle w:val="BodyText"/>
      </w:pPr>
      <w:r w:rsidRPr="00AD4479">
        <w:t>A person working at this level would be expected to take responsibility for organising and completing tasks assigned to them without close supervision.</w:t>
      </w:r>
    </w:p>
    <w:p w:rsidR="00000000" w:rsidRPr="00AD4479" w:rsidP="009C02CD">
      <w:pPr>
        <w:pStyle w:val="BodyText"/>
      </w:pPr>
      <w:r w:rsidRPr="00AD4479">
        <w:t>Completion of the general construction induction training program specified by the mode</w:t>
      </w:r>
      <w:r w:rsidRPr="00AD4479">
        <w:t xml:space="preserve">l Code of Practice for Construction Work is required for any person who is to carry out construction work.  Achievement of </w:t>
      </w:r>
      <w:r w:rsidRPr="00AD4479">
        <w:rPr>
          <w:rStyle w:val="Emphasis"/>
        </w:rPr>
        <w:t xml:space="preserve">CPCWHS1001 Prepare </w:t>
      </w:r>
      <w:r w:rsidRPr="00AD4479">
        <w:t xml:space="preserve">to </w:t>
      </w:r>
      <w:r w:rsidRPr="00AD4479">
        <w:rPr>
          <w:rStyle w:val="Emphasis"/>
        </w:rPr>
        <w:t xml:space="preserve">work safely in the construction industry </w:t>
      </w:r>
      <w:r w:rsidRPr="00AD4479">
        <w:t>meets this requirement.</w:t>
      </w:r>
    </w:p>
    <w:p w:rsidR="00000000" w:rsidRPr="00AD4479" w:rsidP="009C02CD">
      <w:pPr>
        <w:pStyle w:val="BodyText"/>
      </w:pPr>
      <w:r w:rsidRPr="00AD4479">
        <w:t>Licensing, legislative or certification requir</w:t>
      </w:r>
      <w:r w:rsidRPr="00AD4479">
        <w:t>ements apply to this unit in some states and territories and users are advised to check with the relevant regulatory authority.</w:t>
      </w:r>
    </w:p>
    <w:p w:rsidR="00000000" w:rsidRPr="00AD4479" w:rsidP="00AD4479">
      <w:pPr>
        <w:pStyle w:val="Heading1"/>
      </w:pPr>
      <w:bookmarkStart w:id="3" w:name="O_1290904"/>
      <w:bookmarkEnd w:id="3"/>
      <w:r w:rsidRPr="00AD4479">
        <w:t>Pre-requisite Unit</w:t>
      </w:r>
    </w:p>
    <w:p w:rsidR="00000000" w:rsidRPr="00AD4479" w:rsidP="009C02CD">
      <w:pPr>
        <w:pStyle w:val="BodyText"/>
      </w:pPr>
      <w:r w:rsidRPr="00AD4479">
        <w:t>CPCCWHS2001 Apply WHS requirements, policies and procedures in the construction industry.</w:t>
      </w:r>
    </w:p>
    <w:p w:rsidR="00000000" w:rsidRPr="00AD4479" w:rsidP="00AD4479">
      <w:pPr>
        <w:pStyle w:val="Heading1"/>
      </w:pPr>
      <w:bookmarkStart w:id="4" w:name="O_1290903"/>
      <w:bookmarkEnd w:id="4"/>
      <w:r w:rsidRPr="00AD4479">
        <w:t>Unit Sector</w:t>
      </w:r>
    </w:p>
    <w:p w:rsidR="00000000" w:rsidRPr="00AD4479" w:rsidP="009C02CD">
      <w:pPr>
        <w:pStyle w:val="BodyText"/>
      </w:pPr>
      <w:r w:rsidRPr="00AD4479">
        <w:t>Wall and floor tiling</w:t>
      </w:r>
    </w:p>
    <w:p w:rsidR="00000000" w:rsidRPr="00AD4479" w:rsidP="00AD4479">
      <w:pPr>
        <w:pStyle w:val="Heading1"/>
      </w:pPr>
      <w:bookmarkStart w:id="5" w:name="O_1290902"/>
      <w:bookmarkEnd w:id="5"/>
      <w:r w:rsidRPr="00AD44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Performance criteria describe what needs to be done to demonstrate achievement of the element.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Plan and</w:t>
            </w:r>
            <w:r w:rsidRPr="00AD4479">
              <w:t xml:space="preserve"> prepare to tile curved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Read and interpret task work instructions and plan sequence of work.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Select and use personal protective equipment (PPE) as required for each task stage.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Inspect work site, assess hazar</w:t>
            </w:r>
            <w:r w:rsidRPr="00AD4479">
              <w:t>ds and apply risk controls, including required signage and barricades.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Select tools and equipment, check for serviceability and report any faults.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Select materials required for task, calculate quantities, handle safely and prepare and position ready for use.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Prepare and tile circular columns.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Calculate and establish extent of curve.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Use levelling equipment for intermediate marking to level line set out around the surface.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Make template/s to form an accurate curve line for tiled surface.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Calculate a balanced design and cut tiles to size.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 xml:space="preserve">Prepare substrate and compatible adhesive. 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Install tiles to level set out, template curve and specifications.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Minimise voids in adhesive tile beds.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Prepare and tile arches.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Calculate and establish extent of arch and size of voussoirs at the intrados and the extrados.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Use levelling equipment and calculate springing line.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Cut tiles to size using template/s.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 xml:space="preserve">Prepare substrate and compatible adhesive. 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Install voussoirs and returns to set-out.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Minimise voids in adhesive tile beds.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Clean and prepare joints to receive grout.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Mix and apply grout.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Clean and polish tiles.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Protect tiles from damage during remaining construction.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Clear work area and dispose of, reuse or recycle materials.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79" w:rsidP="00AD4479">
            <w:pPr>
              <w:pStyle w:val="BodyText"/>
            </w:pPr>
            <w:r w:rsidRPr="00AD4479">
              <w:t>Clean, check, maintain and store plant, tools and equipment in accordance with manufacturers’ recommendations.</w:t>
            </w:r>
          </w:p>
        </w:tc>
      </w:tr>
    </w:tbl>
    <w:p w:rsidR="00000000" w:rsidRPr="00AD4479" w:rsidP="00AD4479">
      <w:pPr>
        <w:pStyle w:val="BodyText"/>
      </w:pPr>
    </w:p>
    <w:p w:rsidR="00000000" w:rsidRPr="00AD4479" w:rsidP="00AD4479">
      <w:pPr>
        <w:pStyle w:val="AllowPageBreak"/>
      </w:pPr>
    </w:p>
    <w:p w:rsidR="00000000" w:rsidRPr="00AD4479" w:rsidP="00AD4479">
      <w:pPr>
        <w:pStyle w:val="Heading1"/>
      </w:pPr>
      <w:bookmarkStart w:id="6" w:name="O_1290901"/>
      <w:bookmarkEnd w:id="6"/>
      <w:r w:rsidRPr="00AD4479">
        <w:t>Foundation Skills</w:t>
      </w:r>
    </w:p>
    <w:p w:rsidR="00000000" w:rsidRPr="00AD4479" w:rsidP="009C02CD">
      <w:pPr>
        <w:pStyle w:val="BodyText"/>
      </w:pPr>
      <w:r w:rsidRPr="00AD4479">
        <w:t xml:space="preserve">Foundation skills essential to performance are explicit in the performance criteria of this unit of competency. </w:t>
      </w:r>
    </w:p>
    <w:p w:rsidR="00000000" w:rsidRPr="00AD4479" w:rsidP="00AD4479">
      <w:pPr>
        <w:pStyle w:val="Heading1"/>
      </w:pPr>
      <w:bookmarkStart w:id="7" w:name="O_1290900"/>
      <w:bookmarkEnd w:id="7"/>
      <w:r w:rsidRPr="00AD4479">
        <w:t>Unit Mapping Information</w:t>
      </w:r>
    </w:p>
    <w:p w:rsidR="00000000" w:rsidRPr="00AD4479" w:rsidP="009C02CD">
      <w:pPr>
        <w:pStyle w:val="BodyText"/>
      </w:pPr>
      <w:r w:rsidRPr="00AD4479">
        <w:t>Supersedes and equivalent to CPCCWF3007A Tile curved surfaces.</w:t>
      </w:r>
    </w:p>
    <w:p w:rsidR="00000000" w:rsidRPr="00AD4479" w:rsidP="00AD4479">
      <w:pPr>
        <w:pStyle w:val="Heading1"/>
      </w:pPr>
      <w:bookmarkStart w:id="8" w:name="O_1290907"/>
      <w:bookmarkEnd w:id="8"/>
      <w:r w:rsidRPr="00AD4479">
        <w:t>Links</w:t>
      </w:r>
    </w:p>
    <w:p w:rsidR="00000000" w:rsidRPr="00AD4479" w:rsidP="009C02CD">
      <w:pPr>
        <w:pStyle w:val="BodyText"/>
      </w:pPr>
      <w:r w:rsidRPr="00AD44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431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4479" w:rsidP="009C02CD">
      <w:pPr>
        <w:pStyle w:val="BodyText"/>
        <w:sectPr w:rsidSect="00AD44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4479" w:rsidP="00AD4479">
      <w:pPr>
        <w:pStyle w:val="SuperHeading"/>
      </w:pPr>
      <w:r w:rsidRPr="00AD4479">
        <w:t>Assessment Requirements for CPCCWF3007 Tile curved surfaces</w:t>
      </w:r>
    </w:p>
    <w:p w:rsidR="00000000" w:rsidRPr="00AD4479" w:rsidP="00AD4479">
      <w:pPr>
        <w:pStyle w:val="Heading1"/>
      </w:pPr>
      <w:bookmarkStart w:id="9" w:name="O_1290898"/>
      <w:bookmarkEnd w:id="9"/>
      <w:r w:rsidRPr="00AD4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Updated reference to general construction induction training program.</w:t>
            </w:r>
          </w:p>
        </w:tc>
      </w:tr>
      <w:tr w:rsidTr="00AD4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79">
            <w:pPr>
              <w:pStyle w:val="BodyText"/>
              <w:rPr>
                <w:lang w:val="en-NZ"/>
              </w:rPr>
            </w:pPr>
            <w:r w:rsidRPr="00AD44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79" w:rsidP="00AD4479">
            <w:pPr>
              <w:pStyle w:val="BodyText"/>
            </w:pPr>
            <w:r w:rsidRPr="00AD4479">
              <w:t>This version first r</w:t>
            </w:r>
            <w:r w:rsidRPr="00AD4479">
              <w:t>eleased with CPC Construction, Plumbing and Services Training Package Release 5.0.</w:t>
            </w:r>
          </w:p>
          <w:p w:rsidR="00000000" w:rsidRPr="00AD4479" w:rsidP="00AD4479">
            <w:pPr>
              <w:pStyle w:val="BodyText"/>
            </w:pPr>
            <w:r w:rsidRPr="00AD4479">
              <w:t>Supersedes and equivalent to CPCCWF3007A Tile curved surfaces.  Updated to meet the Standards for Training Packages 2012.</w:t>
            </w:r>
          </w:p>
        </w:tc>
      </w:tr>
    </w:tbl>
    <w:p w:rsidR="00000000" w:rsidRPr="00AD4479" w:rsidP="00AD4479">
      <w:pPr>
        <w:pStyle w:val="BodyText"/>
      </w:pPr>
    </w:p>
    <w:p w:rsidR="00000000" w:rsidRPr="00AD4479" w:rsidP="00AD4479">
      <w:pPr>
        <w:pStyle w:val="AllowPageBreak"/>
      </w:pPr>
    </w:p>
    <w:p w:rsidR="00000000" w:rsidRPr="00AD4479" w:rsidP="00AD4479">
      <w:pPr>
        <w:pStyle w:val="Heading1"/>
      </w:pPr>
      <w:bookmarkStart w:id="10" w:name="O_1290897"/>
      <w:bookmarkEnd w:id="10"/>
      <w:r w:rsidRPr="00AD4479">
        <w:t>Performance Evidence</w:t>
      </w:r>
    </w:p>
    <w:p w:rsidR="00000000" w:rsidRPr="00AD4479" w:rsidP="009C02CD">
      <w:pPr>
        <w:pStyle w:val="BodyText"/>
      </w:pPr>
      <w:r w:rsidRPr="00AD4479">
        <w:t>To demonstrate competency, a candidate must satisfy all of the elements, performance criteria and foundation skills of this unit by tiling:</w:t>
      </w:r>
    </w:p>
    <w:p w:rsidR="00000000" w:rsidRPr="00AD4479" w:rsidP="00AD4479">
      <w:pPr>
        <w:pStyle w:val="ListBullet"/>
      </w:pPr>
      <w:r w:rsidRPr="00AD4479">
        <w:t>the surface of a circular column that is at minimum 360 millimetres in diameter and one metre high</w:t>
      </w:r>
    </w:p>
    <w:p w:rsidR="00000000" w:rsidRPr="00AD4479" w:rsidP="00AD4479">
      <w:pPr>
        <w:pStyle w:val="ListBullet"/>
      </w:pPr>
      <w:r w:rsidRPr="00AD4479">
        <w:t xml:space="preserve">an archway with </w:t>
      </w:r>
      <w:r w:rsidRPr="00AD4479">
        <w:t>minimum dimensions:</w:t>
      </w:r>
    </w:p>
    <w:p w:rsidR="00000000" w:rsidRPr="00AD4479" w:rsidP="00AD4479">
      <w:pPr>
        <w:pStyle w:val="ListBullet2"/>
      </w:pPr>
      <w:r w:rsidRPr="00AD4479">
        <w:t xml:space="preserve">span one metre </w:t>
      </w:r>
    </w:p>
    <w:p w:rsidR="00000000" w:rsidRPr="00AD4479" w:rsidP="00AD4479">
      <w:pPr>
        <w:pStyle w:val="ListBullet2"/>
      </w:pPr>
      <w:r w:rsidRPr="00AD4479">
        <w:t>rise 200 millimetres</w:t>
      </w:r>
    </w:p>
    <w:p w:rsidR="00000000" w:rsidRPr="00AD4479" w:rsidP="00AD4479">
      <w:pPr>
        <w:pStyle w:val="ListBullet2"/>
      </w:pPr>
      <w:r w:rsidRPr="00AD4479">
        <w:t>100 millimetre returns.</w:t>
      </w:r>
    </w:p>
    <w:p w:rsidR="00000000" w:rsidRPr="00AD4479" w:rsidP="009C02CD">
      <w:pPr>
        <w:pStyle w:val="BodyText"/>
      </w:pPr>
      <w:r w:rsidRPr="00AD4479">
        <w:t xml:space="preserve">All work must be performed to the standard required in the workplace and comply with Commonwealth and state/territory laws and regulations, Australian Standards, work health </w:t>
      </w:r>
      <w:r w:rsidRPr="00AD4479">
        <w:t>and safety (WHS) and environmental requirements, manufacturers’ specifications and workplace requirements.</w:t>
      </w:r>
    </w:p>
    <w:p w:rsidR="00000000" w:rsidRPr="00AD4479" w:rsidP="00AD4479">
      <w:pPr>
        <w:pStyle w:val="Heading1"/>
      </w:pPr>
      <w:bookmarkStart w:id="11" w:name="O_1290896"/>
      <w:bookmarkEnd w:id="11"/>
      <w:r w:rsidRPr="00AD4479">
        <w:t>Knowledge Evidence</w:t>
      </w:r>
    </w:p>
    <w:p w:rsidR="00000000" w:rsidRPr="00AD4479" w:rsidP="009C02CD">
      <w:pPr>
        <w:pStyle w:val="BodyText"/>
      </w:pPr>
      <w:r w:rsidRPr="00AD4479">
        <w:t>To be competent in this unit, a candidate must demonstrate knowledge of:</w:t>
      </w:r>
    </w:p>
    <w:p w:rsidR="00000000" w:rsidRPr="00AD4479" w:rsidP="00AD4479">
      <w:pPr>
        <w:pStyle w:val="ListBullet"/>
      </w:pPr>
      <w:r w:rsidRPr="00AD4479">
        <w:t>compliance requirements of Australian</w:t>
      </w:r>
      <w:r w:rsidRPr="00AD4479">
        <w:t xml:space="preserve"> Standards for installing wall tiles</w:t>
      </w:r>
    </w:p>
    <w:p w:rsidR="00000000" w:rsidRPr="00AD4479" w:rsidP="00AD4479">
      <w:pPr>
        <w:pStyle w:val="ListBullet"/>
      </w:pPr>
      <w:r w:rsidRPr="00AD4479">
        <w:t>workplace quality policies and standards for tiling</w:t>
      </w:r>
    </w:p>
    <w:p w:rsidR="00000000" w:rsidRPr="00AD4479" w:rsidP="00AD4479">
      <w:pPr>
        <w:pStyle w:val="ListBullet"/>
      </w:pPr>
      <w:r w:rsidRPr="00AD4479">
        <w:t>safety requirements for installing wall tiles to curved surfaces, including:</w:t>
      </w:r>
    </w:p>
    <w:p w:rsidR="00000000" w:rsidRPr="00AD4479" w:rsidP="00AD4479">
      <w:pPr>
        <w:pStyle w:val="ListBullet2"/>
      </w:pPr>
      <w:r w:rsidRPr="00AD4479">
        <w:t xml:space="preserve">job safety analyses and/or safe work method statements in accordance with Safe Work Australia </w:t>
      </w:r>
      <w:r w:rsidRPr="00AD4479">
        <w:rPr>
          <w:rStyle w:val="Emphasis"/>
        </w:rPr>
        <w:t>Code of Practice for Construction Work</w:t>
      </w:r>
      <w:r w:rsidRPr="00AD4479">
        <w:t xml:space="preserve"> or state and/or territory equivalent</w:t>
      </w:r>
    </w:p>
    <w:p w:rsidR="00000000" w:rsidRPr="00AD4479" w:rsidP="00AD4479">
      <w:pPr>
        <w:pStyle w:val="ListBullet2"/>
      </w:pPr>
      <w:r w:rsidRPr="00AD4479">
        <w:t>personal protective equipment (PPE)</w:t>
      </w:r>
    </w:p>
    <w:p w:rsidR="00000000" w:rsidRPr="00AD4479" w:rsidP="00AD4479">
      <w:pPr>
        <w:pStyle w:val="ListBullet"/>
      </w:pPr>
      <w:r w:rsidRPr="00AD4479">
        <w:t>environmental requirements for installing tiles</w:t>
      </w:r>
    </w:p>
    <w:p w:rsidR="00000000" w:rsidRPr="00AD4479" w:rsidP="00AD4479">
      <w:pPr>
        <w:pStyle w:val="ListBullet"/>
      </w:pPr>
      <w:r w:rsidRPr="00AD4479">
        <w:t>p</w:t>
      </w:r>
      <w:r w:rsidRPr="00AD4479">
        <w:t>lacement and design of movement joints when installing wall tiles to curved surfaces</w:t>
      </w:r>
    </w:p>
    <w:p w:rsidR="00000000" w:rsidRPr="00AD4479" w:rsidP="00AD4479">
      <w:pPr>
        <w:pStyle w:val="ListBullet"/>
      </w:pPr>
      <w:r w:rsidRPr="00AD4479">
        <w:t>types and uses of materials storage and environmentally friendly waste management</w:t>
      </w:r>
    </w:p>
    <w:p w:rsidR="00000000" w:rsidRPr="00AD4479" w:rsidP="00AD4479">
      <w:pPr>
        <w:pStyle w:val="ListBullet"/>
      </w:pPr>
      <w:r w:rsidRPr="00AD4479">
        <w:t>types and uses of plans, drawings and specifications for installing tiles to curved surfa</w:t>
      </w:r>
      <w:r w:rsidRPr="00AD4479">
        <w:t>ces</w:t>
      </w:r>
    </w:p>
    <w:p w:rsidR="00000000" w:rsidRPr="00AD4479" w:rsidP="00AD4479">
      <w:pPr>
        <w:pStyle w:val="ListBullet"/>
      </w:pPr>
      <w:r w:rsidRPr="00AD4479">
        <w:t>types and uses of tools and equipment for installing tiles to curved surfaces</w:t>
      </w:r>
    </w:p>
    <w:p w:rsidR="00000000" w:rsidRPr="00AD4479" w:rsidP="00AD4479">
      <w:pPr>
        <w:pStyle w:val="ListBullet"/>
      </w:pPr>
      <w:r w:rsidRPr="00AD4479">
        <w:t>processes for the calculation of material requirements for installing tiles to curved surfaces</w:t>
      </w:r>
    </w:p>
    <w:p w:rsidR="00000000" w:rsidRPr="00AD4479" w:rsidP="00AD4479">
      <w:pPr>
        <w:pStyle w:val="ListBullet"/>
      </w:pPr>
      <w:r w:rsidRPr="00AD4479">
        <w:t>techniques in installing tiles to curved surfaces:</w:t>
      </w:r>
    </w:p>
    <w:p w:rsidR="00000000" w:rsidRPr="00AD4479" w:rsidP="00AD4479">
      <w:pPr>
        <w:pStyle w:val="ListBullet2"/>
      </w:pPr>
      <w:r w:rsidRPr="00AD4479">
        <w:t>preparation of structures a</w:t>
      </w:r>
      <w:r w:rsidRPr="00AD4479">
        <w:t>nd substrates</w:t>
      </w:r>
    </w:p>
    <w:p w:rsidR="00000000" w:rsidRPr="00AD4479" w:rsidP="00AD4479">
      <w:pPr>
        <w:pStyle w:val="ListBullet"/>
      </w:pPr>
      <w:r w:rsidRPr="00AD4479">
        <w:t>types of substrates</w:t>
      </w:r>
    </w:p>
    <w:p w:rsidR="00000000" w:rsidRPr="00AD4479" w:rsidP="00AD4479">
      <w:pPr>
        <w:pStyle w:val="ListBullet"/>
      </w:pPr>
      <w:r w:rsidRPr="00AD4479">
        <w:t>cutting and installing of types of tiles in common use on curved surfaces</w:t>
      </w:r>
    </w:p>
    <w:p w:rsidR="00000000" w:rsidRPr="00AD4479" w:rsidP="00AD4479">
      <w:pPr>
        <w:pStyle w:val="ListBullet"/>
      </w:pPr>
      <w:r w:rsidRPr="00AD4479">
        <w:t>tiling material qualities, characteristics, preparation requirements, techniques, applications and limitations</w:t>
      </w:r>
    </w:p>
    <w:p w:rsidR="00000000" w:rsidRPr="00AD4479" w:rsidP="00AD4479">
      <w:pPr>
        <w:pStyle w:val="ListBullet"/>
      </w:pPr>
      <w:r w:rsidRPr="00AD4479">
        <w:t>processes for the calculation of material requirements for tiling curved surfaces</w:t>
      </w:r>
    </w:p>
    <w:p w:rsidR="00000000" w:rsidRPr="00AD4479" w:rsidP="00AD4479">
      <w:pPr>
        <w:pStyle w:val="ListBullet"/>
      </w:pPr>
      <w:r w:rsidRPr="00AD4479">
        <w:t>tiling material qualities, characteristics, preparation requirements, techniques, applications and limitations:</w:t>
      </w:r>
    </w:p>
    <w:p w:rsidR="00000000" w:rsidRPr="00AD4479" w:rsidP="00AD4479">
      <w:pPr>
        <w:pStyle w:val="ListBullet2"/>
      </w:pPr>
      <w:r w:rsidRPr="00AD4479">
        <w:t>adhesive types and classifications</w:t>
      </w:r>
    </w:p>
    <w:p w:rsidR="00000000" w:rsidRPr="00AD4479" w:rsidP="00AD4479">
      <w:pPr>
        <w:pStyle w:val="ListBullet2"/>
      </w:pPr>
      <w:r w:rsidRPr="00AD4479">
        <w:t>grout types, including epo</w:t>
      </w:r>
      <w:r w:rsidRPr="00AD4479">
        <w:t>xy grout.</w:t>
      </w:r>
    </w:p>
    <w:p w:rsidR="00000000" w:rsidRPr="00AD4479" w:rsidP="00AD4479">
      <w:pPr>
        <w:pStyle w:val="AllowPageBreak"/>
      </w:pPr>
    </w:p>
    <w:p w:rsidR="00000000" w:rsidRPr="00AD4479" w:rsidP="00AD4479">
      <w:pPr>
        <w:pStyle w:val="Heading1"/>
      </w:pPr>
      <w:bookmarkStart w:id="12" w:name="O_1290895"/>
      <w:bookmarkEnd w:id="12"/>
      <w:r w:rsidRPr="00AD4479">
        <w:t>Assessment Conditions</w:t>
      </w:r>
    </w:p>
    <w:p w:rsidR="00000000" w:rsidRPr="00AD4479" w:rsidP="009C02CD">
      <w:pPr>
        <w:pStyle w:val="BodyText"/>
      </w:pPr>
      <w:r w:rsidRPr="00AD4479">
        <w:t>Assessors must meet the requirements for assessors contained in the Standards for Registered Training Organisations.</w:t>
      </w:r>
    </w:p>
    <w:p w:rsidR="00000000" w:rsidRPr="00AD4479" w:rsidP="009C02CD">
      <w:pPr>
        <w:pStyle w:val="BodyText"/>
      </w:pPr>
      <w:r w:rsidRPr="00AD4479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AD4479" w:rsidP="00AD4479">
      <w:pPr>
        <w:pStyle w:val="Heading1"/>
      </w:pPr>
      <w:bookmarkStart w:id="13" w:name="O_1290908"/>
      <w:bookmarkEnd w:id="13"/>
      <w:r w:rsidRPr="00AD4479">
        <w:t>Links</w:t>
      </w:r>
    </w:p>
    <w:p w:rsidR="00000000" w:rsidRPr="00AD4479" w:rsidP="009C02CD">
      <w:pPr>
        <w:pStyle w:val="BodyText"/>
      </w:pPr>
      <w:r w:rsidRPr="00AD44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431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4479" w:rsidP="00AD4479"/>
    <w:sectPr w:rsidSect="00AD44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 w:rsidRPr="009C02CD" w:rsidP="009C0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CD" w:rsidP="00AD4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2CD" w:rsidP="00AD4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02CD" w:rsidP="00AD44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 w:rsidP="00AD4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2CD">
      <w:t>Approved</w:t>
    </w:r>
    <w:r w:rsidR="009C02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2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2CD">
      <w:rPr>
        <w:noProof/>
      </w:rPr>
      <w:t>4</w:t>
    </w:r>
    <w:r>
      <w:rPr>
        <w:noProof/>
      </w:rPr>
      <w:fldChar w:fldCharType="end"/>
    </w:r>
  </w:p>
  <w:p w:rsidR="00AD4479" w:rsidP="00AD4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2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2CD">
      <w:t>BuildSkills Australia</w:t>
    </w:r>
    <w:r w:rsidR="009C02CD">
      <w:fldChar w:fldCharType="end"/>
    </w:r>
  </w:p>
  <w:p w:rsidR="00AD4479" w:rsidP="00AD4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479" w:rsidRPr="009C02CD" w:rsidP="009C0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CD" w:rsidRPr="002D2AF8" w:rsidP="00AD4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CPCCWF3007 Tile curved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02CD" w:rsidP="00AD44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79" w:rsidRPr="002D2AF8" w:rsidP="00AD4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2CD">
      <w:t>CPCCWF3007 Tile curved surfaces</w:t>
    </w:r>
    <w:r w:rsidR="009C02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2CD">
      <w:rPr>
        <w:noProof/>
      </w:rPr>
      <w:t>2 March 2025</w:t>
    </w:r>
    <w:r>
      <w:fldChar w:fldCharType="end"/>
    </w:r>
  </w:p>
  <w:p w:rsidR="00AD4479" w:rsidP="00AD4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E5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A6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AE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479"/>
  </w:style>
  <w:style w:type="character" w:customStyle="1" w:styleId="Heading1Char">
    <w:name w:val="Heading 1 Char"/>
    <w:basedOn w:val="DefaultParagraphFont"/>
    <w:link w:val="Heading1"/>
    <w:rsid w:val="00AD4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4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4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4479"/>
    <w:rPr>
      <w:i/>
    </w:rPr>
  </w:style>
  <w:style w:type="paragraph" w:customStyle="1" w:styleId="SuperHeading">
    <w:name w:val="SuperHeading"/>
    <w:basedOn w:val="Normal"/>
    <w:rsid w:val="00AD4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479"/>
    <w:rPr>
      <w:b/>
      <w:spacing w:val="0"/>
    </w:rPr>
  </w:style>
  <w:style w:type="paragraph" w:customStyle="1" w:styleId="SuperTitle">
    <w:name w:val="SuperTitle"/>
    <w:basedOn w:val="Title"/>
    <w:rsid w:val="00AD4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4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479"/>
  </w:style>
  <w:style w:type="paragraph" w:styleId="TableofFigures">
    <w:name w:val="table of figures"/>
    <w:basedOn w:val="Normal"/>
    <w:next w:val="Normal"/>
    <w:semiHidden/>
    <w:rsid w:val="00AD4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4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479"/>
    <w:rPr>
      <w:rFonts w:ascii="Wingdings" w:hAnsi="Wingdings"/>
    </w:rPr>
  </w:style>
  <w:style w:type="paragraph" w:customStyle="1" w:styleId="TableHeading">
    <w:name w:val="Table Heading"/>
    <w:basedOn w:val="HeadingBase"/>
    <w:rsid w:val="00AD4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479"/>
    <w:rPr>
      <w:color w:val="0033CC"/>
      <w:u w:val="none"/>
    </w:rPr>
  </w:style>
  <w:style w:type="paragraph" w:customStyle="1" w:styleId="BodyTextRight">
    <w:name w:val="Body Text Right"/>
    <w:basedOn w:val="BodyText"/>
    <w:rsid w:val="00AD4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4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479"/>
    <w:rPr>
      <w:sz w:val="32"/>
    </w:rPr>
  </w:style>
  <w:style w:type="paragraph" w:customStyle="1" w:styleId="HeadingProcedure">
    <w:name w:val="Heading Procedure"/>
    <w:basedOn w:val="HeadingBase"/>
    <w:next w:val="Normal"/>
    <w:rsid w:val="00AD4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479"/>
    <w:pPr>
      <w:spacing w:before="60" w:after="60"/>
    </w:pPr>
  </w:style>
  <w:style w:type="paragraph" w:styleId="ListContinue">
    <w:name w:val="List Continue"/>
    <w:basedOn w:val="List"/>
    <w:rsid w:val="00AD4479"/>
    <w:pPr>
      <w:ind w:firstLine="0"/>
    </w:pPr>
  </w:style>
  <w:style w:type="paragraph" w:customStyle="1" w:styleId="ListNote">
    <w:name w:val="List Note"/>
    <w:basedOn w:val="List"/>
    <w:rsid w:val="00AD4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479"/>
    <w:rPr>
      <w:rFonts w:ascii="Courier New" w:hAnsi="Courier New"/>
    </w:rPr>
  </w:style>
  <w:style w:type="paragraph" w:customStyle="1" w:styleId="NoteBullet">
    <w:name w:val="Note Bullet"/>
    <w:basedOn w:val="Note"/>
    <w:rsid w:val="00AD4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4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479"/>
    <w:rPr>
      <w:b/>
      <w:smallCaps/>
    </w:rPr>
  </w:style>
  <w:style w:type="paragraph" w:customStyle="1" w:styleId="TableListNumber">
    <w:name w:val="Table List Number"/>
    <w:basedOn w:val="ListNumber"/>
    <w:rsid w:val="00AD4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479"/>
    <w:pPr>
      <w:numPr>
        <w:numId w:val="9"/>
      </w:numPr>
    </w:pPr>
  </w:style>
  <w:style w:type="paragraph" w:customStyle="1" w:styleId="ListAlpha2">
    <w:name w:val="List Alpha 2"/>
    <w:basedOn w:val="List2"/>
    <w:rsid w:val="00AD4479"/>
    <w:pPr>
      <w:numPr>
        <w:numId w:val="8"/>
      </w:numPr>
    </w:pPr>
  </w:style>
  <w:style w:type="paragraph" w:styleId="List2">
    <w:name w:val="List 2"/>
    <w:basedOn w:val="BodyText"/>
    <w:rsid w:val="00AD4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4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4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479"/>
    <w:pPr>
      <w:numPr>
        <w:numId w:val="4"/>
      </w:numPr>
    </w:pPr>
  </w:style>
  <w:style w:type="paragraph" w:styleId="ListContinue2">
    <w:name w:val="List Continue 2"/>
    <w:basedOn w:val="List2"/>
    <w:rsid w:val="00AD4479"/>
    <w:pPr>
      <w:ind w:firstLine="0"/>
    </w:pPr>
  </w:style>
  <w:style w:type="paragraph" w:styleId="ListContinue3">
    <w:name w:val="List Continue 3"/>
    <w:basedOn w:val="List3"/>
    <w:rsid w:val="00AD4479"/>
    <w:pPr>
      <w:ind w:left="1021" w:firstLine="0"/>
    </w:pPr>
  </w:style>
  <w:style w:type="paragraph" w:styleId="ListContinue4">
    <w:name w:val="List Continue 4"/>
    <w:basedOn w:val="List4"/>
    <w:rsid w:val="00AD4479"/>
    <w:pPr>
      <w:ind w:firstLine="0"/>
    </w:pPr>
  </w:style>
  <w:style w:type="paragraph" w:styleId="ListContinue5">
    <w:name w:val="List Continue 5"/>
    <w:basedOn w:val="List5"/>
    <w:rsid w:val="00AD4479"/>
    <w:pPr>
      <w:ind w:firstLine="0"/>
    </w:pPr>
  </w:style>
  <w:style w:type="paragraph" w:styleId="ListNumber3">
    <w:name w:val="List Number 3"/>
    <w:basedOn w:val="List3"/>
    <w:rsid w:val="00AD4479"/>
    <w:pPr>
      <w:numPr>
        <w:numId w:val="5"/>
      </w:numPr>
    </w:pPr>
  </w:style>
  <w:style w:type="paragraph" w:styleId="ListNumber4">
    <w:name w:val="List Number 4"/>
    <w:basedOn w:val="List4"/>
    <w:rsid w:val="00AD4479"/>
    <w:pPr>
      <w:numPr>
        <w:numId w:val="6"/>
      </w:numPr>
    </w:pPr>
  </w:style>
  <w:style w:type="paragraph" w:styleId="ListNumber5">
    <w:name w:val="List Number 5"/>
    <w:basedOn w:val="List5"/>
    <w:rsid w:val="00AD4479"/>
    <w:pPr>
      <w:numPr>
        <w:numId w:val="7"/>
      </w:numPr>
    </w:pPr>
  </w:style>
  <w:style w:type="paragraph" w:styleId="BlockText">
    <w:name w:val="Block Text"/>
    <w:basedOn w:val="Normal"/>
    <w:rsid w:val="00AD4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479"/>
    <w:rPr>
      <w:sz w:val="16"/>
      <w:vertAlign w:val="superscript"/>
    </w:rPr>
  </w:style>
  <w:style w:type="character" w:customStyle="1" w:styleId="Symbols">
    <w:name w:val="Symbols"/>
    <w:basedOn w:val="DefaultParagraphFont"/>
    <w:rsid w:val="00AD4479"/>
    <w:rPr>
      <w:rFonts w:ascii="Symbol" w:hAnsi="Symbol"/>
    </w:rPr>
  </w:style>
  <w:style w:type="character" w:customStyle="1" w:styleId="MenuOptions">
    <w:name w:val="Menu Options"/>
    <w:basedOn w:val="DefaultParagraphFont"/>
    <w:rsid w:val="00AD4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479"/>
    <w:rPr>
      <w:b/>
    </w:rPr>
  </w:style>
  <w:style w:type="character" w:customStyle="1" w:styleId="Underlined">
    <w:name w:val="Underlined"/>
    <w:basedOn w:val="DefaultParagraphFont"/>
    <w:rsid w:val="00AD4479"/>
    <w:rPr>
      <w:u w:val="single"/>
    </w:rPr>
  </w:style>
  <w:style w:type="paragraph" w:customStyle="1" w:styleId="TableBodyTextRight">
    <w:name w:val="Table Body Text Right"/>
    <w:basedOn w:val="TableBodyText"/>
    <w:rsid w:val="00AD4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479"/>
    <w:rPr>
      <w:sz w:val="18"/>
    </w:rPr>
  </w:style>
  <w:style w:type="paragraph" w:customStyle="1" w:styleId="BodySmallRight">
    <w:name w:val="Body Small Right"/>
    <w:basedOn w:val="BodyTextRight"/>
    <w:rsid w:val="00AD4479"/>
    <w:rPr>
      <w:sz w:val="18"/>
      <w:szCs w:val="18"/>
    </w:rPr>
  </w:style>
  <w:style w:type="paragraph" w:customStyle="1" w:styleId="MarginEdition">
    <w:name w:val="Margin Edition"/>
    <w:basedOn w:val="MarginNote"/>
    <w:rsid w:val="00AD4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479"/>
    <w:rPr>
      <w:sz w:val="2"/>
      <w:szCs w:val="2"/>
    </w:rPr>
  </w:style>
  <w:style w:type="character" w:customStyle="1" w:styleId="Small">
    <w:name w:val="Small"/>
    <w:basedOn w:val="DefaultParagraphFont"/>
    <w:rsid w:val="00AD4479"/>
    <w:rPr>
      <w:sz w:val="16"/>
    </w:rPr>
  </w:style>
  <w:style w:type="paragraph" w:customStyle="1" w:styleId="WideTable">
    <w:name w:val="Wide Table"/>
    <w:basedOn w:val="Normal"/>
    <w:rsid w:val="00AD4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479"/>
  </w:style>
  <w:style w:type="paragraph" w:styleId="Quote">
    <w:name w:val="Quote"/>
    <w:basedOn w:val="Heading1"/>
    <w:link w:val="QuoteChar"/>
    <w:qFormat/>
    <w:rsid w:val="00AD4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479"/>
    <w:pPr>
      <w:pageBreakBefore/>
    </w:pPr>
  </w:style>
  <w:style w:type="paragraph" w:customStyle="1" w:styleId="Border">
    <w:name w:val="Border"/>
    <w:basedOn w:val="Normal"/>
    <w:qFormat/>
    <w:rsid w:val="00AD4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479"/>
    <w:rPr>
      <w:u w:val="single"/>
    </w:rPr>
  </w:style>
  <w:style w:type="character" w:customStyle="1" w:styleId="BoldandItalics">
    <w:name w:val="Bold and Italics"/>
    <w:qFormat/>
    <w:rsid w:val="00AD4479"/>
    <w:rPr>
      <w:b/>
      <w:i/>
      <w:u w:val="none"/>
    </w:rPr>
  </w:style>
  <w:style w:type="paragraph" w:styleId="BalloonText">
    <w:name w:val="Balloon Text"/>
    <w:basedOn w:val="Normal"/>
    <w:link w:val="BalloonTextChar"/>
    <w:rsid w:val="00AD4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479"/>
    <w:pPr>
      <w:spacing w:before="0" w:after="0"/>
    </w:pPr>
  </w:style>
  <w:style w:type="paragraph" w:customStyle="1" w:styleId="BodyTextBold">
    <w:name w:val="Body Text Bold"/>
    <w:basedOn w:val="BodyText"/>
    <w:qFormat/>
    <w:rsid w:val="00AD4479"/>
    <w:rPr>
      <w:b/>
    </w:rPr>
  </w:style>
  <w:style w:type="character" w:styleId="Hyperlink">
    <w:name w:val="Hyperlink"/>
    <w:basedOn w:val="DefaultParagraphFont"/>
    <w:uiPriority w:val="99"/>
    <w:unhideWhenUsed/>
    <w:rsid w:val="009C0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6283</Characters>
  <Application>Microsoft Office Word</Application>
  <DocSecurity>0</DocSecurity>
  <Lines>251</Lines>
  <Paragraphs>155</Paragraphs>
  <ScaleCrop>false</ScaleCrop>
  <Company>Author-it Software Corporation Ltd.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CPCCWF3007 Tile curved surfaces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