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B47" w:rsidP="007A5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CPCCWF3005 Install decorative tiling</w:t>
      </w:r>
      <w:r>
        <w:fldChar w:fldCharType="end"/>
      </w:r>
    </w:p>
    <w:p w:rsidR="007A5B47" w:rsidP="007A5B47">
      <w:pPr>
        <w:pStyle w:val="Version"/>
        <w:sectPr w:rsidSect="00517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17AA8" w:rsidP="00517AA8">
      <w:pPr>
        <w:pStyle w:val="SuperHeading"/>
      </w:pPr>
      <w:r w:rsidRPr="00517AA8">
        <w:t>Assessment Requirements for CPCCWF3005 Install decorative tiling</w:t>
      </w:r>
    </w:p>
    <w:p w:rsidR="00000000" w:rsidRPr="00517AA8" w:rsidP="00517AA8">
      <w:pPr>
        <w:pStyle w:val="Heading1"/>
      </w:pPr>
      <w:bookmarkStart w:id="1" w:name="O_1290930"/>
      <w:bookmarkEnd w:id="1"/>
      <w:r w:rsidRPr="00517A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17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AA8">
            <w:pPr>
              <w:pStyle w:val="BodyText"/>
              <w:rPr>
                <w:lang w:val="en-NZ"/>
              </w:rPr>
            </w:pPr>
            <w:r w:rsidRPr="00517AA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AA8">
            <w:pPr>
              <w:pStyle w:val="BodyText"/>
              <w:rPr>
                <w:lang w:val="en-NZ"/>
              </w:rPr>
            </w:pPr>
            <w:r w:rsidRPr="00517AA8">
              <w:t>Updated reference to general construction induction training program.</w:t>
            </w:r>
          </w:p>
        </w:tc>
      </w:tr>
      <w:tr w:rsidTr="00517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AA8">
            <w:pPr>
              <w:pStyle w:val="BodyText"/>
              <w:rPr>
                <w:lang w:val="en-NZ"/>
              </w:rPr>
            </w:pPr>
            <w:r w:rsidRPr="00517AA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AA8" w:rsidP="00517AA8">
            <w:pPr>
              <w:pStyle w:val="BodyText"/>
            </w:pPr>
            <w:r w:rsidRPr="00517AA8">
              <w:t>This version first released with CPC Construction, Plumbing and Services Training Package Release 5.1.</w:t>
            </w:r>
          </w:p>
          <w:p w:rsidR="00000000" w:rsidP="00517AA8">
            <w:pPr>
              <w:pStyle w:val="BodyText"/>
              <w:rPr>
                <w:lang w:val="en-NZ"/>
              </w:rPr>
            </w:pPr>
            <w:r w:rsidRPr="00517AA8">
              <w:t>Knowledge Evidence formatted for clarity.</w:t>
            </w:r>
          </w:p>
        </w:tc>
      </w:tr>
      <w:tr w:rsidTr="00517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AA8">
            <w:pPr>
              <w:pStyle w:val="BodyText"/>
              <w:rPr>
                <w:lang w:val="en-NZ"/>
              </w:rPr>
            </w:pPr>
            <w:r w:rsidRPr="00517AA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AA8" w:rsidP="00517AA8">
            <w:pPr>
              <w:pStyle w:val="BodyText"/>
            </w:pPr>
            <w:r w:rsidRPr="00517AA8">
              <w:t>This version first released with CPC Construction, Plumbing and Services Training Package Release 5.</w:t>
            </w:r>
            <w:r w:rsidRPr="00517AA8">
              <w:t>0.</w:t>
            </w:r>
          </w:p>
          <w:p w:rsidR="00000000" w:rsidRPr="00517AA8" w:rsidP="00517AA8">
            <w:pPr>
              <w:pStyle w:val="BodyText"/>
            </w:pPr>
            <w:r w:rsidRPr="00517AA8">
              <w:t>Supersedes and equivalent to CPCCWF3005A Carry out decorative tiling.  Change to title. Updated to meet the Standards for Training Packages 2012.</w:t>
            </w:r>
          </w:p>
        </w:tc>
      </w:tr>
    </w:tbl>
    <w:p w:rsidR="00000000" w:rsidRPr="00517AA8" w:rsidP="00517AA8">
      <w:pPr>
        <w:pStyle w:val="BodyText"/>
      </w:pPr>
    </w:p>
    <w:p w:rsidR="00000000" w:rsidRPr="00517AA8" w:rsidP="00517AA8">
      <w:pPr>
        <w:pStyle w:val="AllowPageBreak"/>
      </w:pPr>
    </w:p>
    <w:p w:rsidR="00000000" w:rsidRPr="00517AA8" w:rsidP="00517AA8">
      <w:pPr>
        <w:pStyle w:val="Heading1"/>
      </w:pPr>
      <w:bookmarkStart w:id="2" w:name="O_1290929"/>
      <w:bookmarkEnd w:id="2"/>
      <w:r w:rsidRPr="00517AA8">
        <w:t>Performance Evidence</w:t>
      </w:r>
    </w:p>
    <w:p w:rsidR="00000000" w:rsidRPr="00517AA8" w:rsidP="007A5B47">
      <w:pPr>
        <w:pStyle w:val="BodyText"/>
      </w:pPr>
      <w:r w:rsidRPr="00517AA8">
        <w:t>To demonstrate competency, a candidate must satisfy all of the el</w:t>
      </w:r>
      <w:r w:rsidRPr="00517AA8">
        <w:t xml:space="preserve">ements, performance criteria and foundation skills of this unit by selecting, setting out and installing: </w:t>
      </w:r>
    </w:p>
    <w:p w:rsidR="00000000" w:rsidRPr="00517AA8" w:rsidP="00517AA8">
      <w:pPr>
        <w:pStyle w:val="ListBullet"/>
      </w:pPr>
      <w:r w:rsidRPr="00517AA8">
        <w:t xml:space="preserve">a minimum two square metres of decorative wall tiles and strips to a wall, finished to differing heights </w:t>
      </w:r>
    </w:p>
    <w:p w:rsidR="00000000" w:rsidRPr="00517AA8" w:rsidP="00517AA8">
      <w:pPr>
        <w:pStyle w:val="ListBullet"/>
      </w:pPr>
      <w:r w:rsidRPr="00517AA8">
        <w:t>a minimum of 1.5 square metres of</w:t>
      </w:r>
      <w:r w:rsidRPr="00517AA8">
        <w:t xml:space="preserve"> tessellated floor tiles, including a least two different sizes, and a surrounding decorative border to floor.</w:t>
      </w:r>
    </w:p>
    <w:p w:rsidR="00000000" w:rsidRPr="00517AA8" w:rsidP="007A5B47">
      <w:pPr>
        <w:pStyle w:val="BodyText"/>
      </w:pPr>
      <w:r w:rsidRPr="00517AA8">
        <w:t xml:space="preserve">All work must be performed to the standard required in the workplace and must comply with Commonwealth and state/territory laws and regulations, </w:t>
      </w:r>
      <w:r w:rsidRPr="00517AA8">
        <w:t>Australian Standards, work health and safety (WHS) and environmental requirements, manufacturers’ specifications and workplace requirements.</w:t>
      </w:r>
    </w:p>
    <w:p w:rsidR="00000000" w:rsidRPr="00517AA8" w:rsidP="00517AA8">
      <w:pPr>
        <w:pStyle w:val="Heading1"/>
      </w:pPr>
      <w:bookmarkStart w:id="3" w:name="O_1290928"/>
      <w:bookmarkEnd w:id="3"/>
      <w:r w:rsidRPr="00517AA8">
        <w:t>Knowledge Evidence</w:t>
      </w:r>
    </w:p>
    <w:p w:rsidR="00000000" w:rsidRPr="00517AA8" w:rsidP="007A5B47">
      <w:pPr>
        <w:pStyle w:val="BodyText"/>
      </w:pPr>
      <w:r w:rsidRPr="00517AA8">
        <w:t>To be competent in this unit, a candidate must demonstrate knowledge of:</w:t>
      </w:r>
    </w:p>
    <w:p w:rsidR="00000000" w:rsidRPr="00517AA8" w:rsidP="00517AA8">
      <w:pPr>
        <w:pStyle w:val="ListBullet"/>
      </w:pPr>
      <w:r w:rsidRPr="00517AA8">
        <w:t>ele</w:t>
      </w:r>
      <w:r w:rsidRPr="00517AA8">
        <w:t xml:space="preserve">ments of design reflecting architectural and historical periods </w:t>
      </w:r>
    </w:p>
    <w:p w:rsidR="00000000" w:rsidRPr="00517AA8" w:rsidP="00517AA8">
      <w:pPr>
        <w:pStyle w:val="ListBullet"/>
      </w:pPr>
      <w:r w:rsidRPr="00517AA8">
        <w:t>types of decorative tiles and designs, including:</w:t>
      </w:r>
    </w:p>
    <w:p w:rsidR="00000000" w:rsidRPr="00517AA8" w:rsidP="00517AA8">
      <w:pPr>
        <w:pStyle w:val="ListBullet2"/>
      </w:pPr>
      <w:r w:rsidRPr="00517AA8">
        <w:t xml:space="preserve">heritage/Federation </w:t>
      </w:r>
    </w:p>
    <w:p w:rsidR="00000000" w:rsidRPr="00517AA8" w:rsidP="00517AA8">
      <w:pPr>
        <w:pStyle w:val="ListBullet2"/>
      </w:pPr>
      <w:r w:rsidRPr="00517AA8">
        <w:t xml:space="preserve">tessellated </w:t>
      </w:r>
    </w:p>
    <w:p w:rsidR="00000000" w:rsidRPr="00517AA8" w:rsidP="00517AA8">
      <w:pPr>
        <w:pStyle w:val="ListBullet2"/>
      </w:pPr>
      <w:r w:rsidRPr="00517AA8">
        <w:t>encaustic</w:t>
      </w:r>
    </w:p>
    <w:p w:rsidR="00000000" w:rsidRPr="00517AA8" w:rsidP="00517AA8">
      <w:pPr>
        <w:pStyle w:val="ListBullet"/>
      </w:pPr>
      <w:r w:rsidRPr="00517AA8">
        <w:t>compliance requirements of Australian Standards, and Heritage requirements for decorative tilin</w:t>
      </w:r>
      <w:r w:rsidRPr="00517AA8">
        <w:t>g</w:t>
      </w:r>
    </w:p>
    <w:p w:rsidR="00000000" w:rsidRPr="00517AA8" w:rsidP="00517AA8">
      <w:pPr>
        <w:pStyle w:val="ListBullet"/>
      </w:pPr>
      <w:r w:rsidRPr="00517AA8">
        <w:t>quality policies and standards for decorative tiling</w:t>
      </w:r>
    </w:p>
    <w:p w:rsidR="00000000" w:rsidRPr="00517AA8" w:rsidP="00517AA8">
      <w:pPr>
        <w:pStyle w:val="ListBullet"/>
      </w:pPr>
      <w:r w:rsidRPr="00517AA8">
        <w:t>safety requirements for decorative tiling, including:</w:t>
      </w:r>
    </w:p>
    <w:p w:rsidR="00000000" w:rsidRPr="00517AA8" w:rsidP="00517AA8">
      <w:pPr>
        <w:pStyle w:val="ListBullet2"/>
      </w:pPr>
      <w:r w:rsidRPr="00517AA8">
        <w:t xml:space="preserve">job safety analyses and/or safe work method statements in accordance with Safe Work Australia </w:t>
      </w:r>
      <w:r w:rsidRPr="00517AA8">
        <w:rPr>
          <w:rStyle w:val="Emphasis"/>
        </w:rPr>
        <w:t>Code of Practice for Construction Work</w:t>
      </w:r>
      <w:r w:rsidRPr="00517AA8">
        <w:t xml:space="preserve"> or state/territory equivalent</w:t>
      </w:r>
    </w:p>
    <w:p w:rsidR="00000000" w:rsidRPr="00517AA8" w:rsidP="00517AA8">
      <w:pPr>
        <w:pStyle w:val="ListBullet2"/>
      </w:pPr>
      <w:r w:rsidRPr="00517AA8">
        <w:t>personal protective equipment (PPE)</w:t>
      </w:r>
    </w:p>
    <w:p w:rsidR="00000000" w:rsidRPr="00517AA8" w:rsidP="00517AA8">
      <w:pPr>
        <w:pStyle w:val="ListBullet"/>
      </w:pPr>
      <w:r w:rsidRPr="00517AA8">
        <w:t>environmental requirements for decorative tiling</w:t>
      </w:r>
    </w:p>
    <w:p w:rsidR="00000000" w:rsidRPr="00517AA8" w:rsidP="00517AA8">
      <w:pPr>
        <w:pStyle w:val="ListBullet"/>
      </w:pPr>
      <w:r w:rsidRPr="00517AA8">
        <w:t>types and uses of decorative tiling materials:</w:t>
      </w:r>
    </w:p>
    <w:p w:rsidR="00000000" w:rsidRPr="00517AA8" w:rsidP="00517AA8">
      <w:pPr>
        <w:pStyle w:val="ListBullet2"/>
      </w:pPr>
      <w:r w:rsidRPr="00517AA8">
        <w:t>tiles and patterns</w:t>
      </w:r>
    </w:p>
    <w:p w:rsidR="00000000" w:rsidRPr="00517AA8" w:rsidP="00517AA8">
      <w:pPr>
        <w:pStyle w:val="ListBullet2"/>
      </w:pPr>
      <w:r w:rsidRPr="00517AA8">
        <w:t>adhesives</w:t>
      </w:r>
    </w:p>
    <w:p w:rsidR="00000000" w:rsidRPr="00517AA8" w:rsidP="00517AA8">
      <w:pPr>
        <w:pStyle w:val="ListBullet2"/>
      </w:pPr>
      <w:r w:rsidRPr="00517AA8">
        <w:t>grouting</w:t>
      </w:r>
    </w:p>
    <w:p w:rsidR="00000000" w:rsidRPr="00517AA8" w:rsidP="00517AA8">
      <w:pPr>
        <w:pStyle w:val="ListBullet2"/>
      </w:pPr>
      <w:r w:rsidRPr="00517AA8">
        <w:t>substrates</w:t>
      </w:r>
    </w:p>
    <w:p w:rsidR="00000000" w:rsidRPr="00517AA8" w:rsidP="00517AA8">
      <w:pPr>
        <w:pStyle w:val="ListBullet"/>
      </w:pPr>
      <w:r w:rsidRPr="00517AA8">
        <w:t>tiling material qualities:</w:t>
      </w:r>
    </w:p>
    <w:p w:rsidR="00000000" w:rsidRPr="00517AA8" w:rsidP="00517AA8">
      <w:pPr>
        <w:pStyle w:val="ListBullet2"/>
      </w:pPr>
      <w:r w:rsidRPr="00517AA8">
        <w:t>characteristi</w:t>
      </w:r>
      <w:r w:rsidRPr="00517AA8">
        <w:t>cs</w:t>
      </w:r>
    </w:p>
    <w:p w:rsidR="00000000" w:rsidRPr="00517AA8" w:rsidP="00517AA8">
      <w:pPr>
        <w:pStyle w:val="ListBullet2"/>
      </w:pPr>
      <w:r w:rsidRPr="00517AA8">
        <w:t xml:space="preserve">preparation requirements </w:t>
      </w:r>
    </w:p>
    <w:p w:rsidR="00000000" w:rsidRPr="00517AA8" w:rsidP="00517AA8">
      <w:pPr>
        <w:pStyle w:val="ListBullet2"/>
      </w:pPr>
      <w:r w:rsidRPr="00517AA8">
        <w:t>techniques</w:t>
      </w:r>
    </w:p>
    <w:p w:rsidR="00000000" w:rsidRPr="00517AA8" w:rsidP="00517AA8">
      <w:pPr>
        <w:pStyle w:val="ListBullet2"/>
      </w:pPr>
      <w:r w:rsidRPr="00517AA8">
        <w:t>applications</w:t>
      </w:r>
    </w:p>
    <w:p w:rsidR="00000000" w:rsidRPr="00517AA8" w:rsidP="00517AA8">
      <w:pPr>
        <w:pStyle w:val="ListBullet2"/>
      </w:pPr>
      <w:r w:rsidRPr="00517AA8">
        <w:t>limitations</w:t>
      </w:r>
    </w:p>
    <w:p w:rsidR="00000000" w:rsidRPr="00517AA8" w:rsidP="00517AA8">
      <w:pPr>
        <w:pStyle w:val="ListBullet"/>
      </w:pPr>
      <w:r w:rsidRPr="00517AA8">
        <w:t>design reproduction and application methods for decorative tiling</w:t>
      </w:r>
    </w:p>
    <w:p w:rsidR="00000000" w:rsidRPr="00517AA8" w:rsidP="00517AA8">
      <w:pPr>
        <w:pStyle w:val="ListBullet"/>
      </w:pPr>
      <w:r w:rsidRPr="00517AA8">
        <w:t>types and uses of materials storage and environmentally friendly waste management for decorative tiling</w:t>
      </w:r>
    </w:p>
    <w:p w:rsidR="00000000" w:rsidRPr="00517AA8" w:rsidP="00517AA8">
      <w:pPr>
        <w:pStyle w:val="ListBullet"/>
      </w:pPr>
      <w:r w:rsidRPr="00517AA8">
        <w:t>types and uses of plans, drawings and specifications for decorative tiling</w:t>
      </w:r>
    </w:p>
    <w:p w:rsidR="00000000" w:rsidRPr="00517AA8" w:rsidP="00517AA8">
      <w:pPr>
        <w:pStyle w:val="ListBullet"/>
      </w:pPr>
      <w:r w:rsidRPr="00517AA8">
        <w:t>types and uses of tools and equipment for decorative tiling</w:t>
      </w:r>
    </w:p>
    <w:p w:rsidR="00000000" w:rsidRPr="00517AA8" w:rsidP="00517AA8">
      <w:pPr>
        <w:pStyle w:val="ListBullet"/>
      </w:pPr>
      <w:r w:rsidRPr="00517AA8">
        <w:t>processes for the calculation of material requirements for decorative tiling</w:t>
      </w:r>
    </w:p>
    <w:p w:rsidR="00000000" w:rsidRPr="00517AA8" w:rsidP="00517AA8">
      <w:pPr>
        <w:pStyle w:val="ListBullet"/>
      </w:pPr>
      <w:r w:rsidRPr="00517AA8">
        <w:t xml:space="preserve">tiling material qualities, characteristics, </w:t>
      </w:r>
      <w:r w:rsidRPr="00517AA8">
        <w:t>preparation requirements, techniques, applications and limitations:</w:t>
      </w:r>
    </w:p>
    <w:p w:rsidR="00000000" w:rsidRPr="00517AA8" w:rsidP="00517AA8">
      <w:pPr>
        <w:pStyle w:val="ListBullet2"/>
      </w:pPr>
      <w:r w:rsidRPr="00517AA8">
        <w:t>adhesive types and classifications</w:t>
      </w:r>
    </w:p>
    <w:p w:rsidR="00000000" w:rsidRPr="00517AA8" w:rsidP="00517AA8">
      <w:pPr>
        <w:pStyle w:val="ListBullet2"/>
      </w:pPr>
      <w:r w:rsidRPr="00517AA8">
        <w:t>grout types, including epoxy grout.</w:t>
      </w:r>
    </w:p>
    <w:p w:rsidR="00000000" w:rsidRPr="00517AA8" w:rsidP="00517AA8">
      <w:pPr>
        <w:pStyle w:val="AllowPageBreak"/>
      </w:pPr>
    </w:p>
    <w:p w:rsidR="00000000" w:rsidRPr="00517AA8" w:rsidP="00517AA8">
      <w:pPr>
        <w:pStyle w:val="Heading1"/>
      </w:pPr>
      <w:bookmarkStart w:id="4" w:name="O_1290927"/>
      <w:bookmarkEnd w:id="4"/>
      <w:r w:rsidRPr="00517AA8">
        <w:t>Assessment Conditions</w:t>
      </w:r>
    </w:p>
    <w:p w:rsidR="00000000" w:rsidRPr="00517AA8" w:rsidP="007A5B47">
      <w:pPr>
        <w:pStyle w:val="BodyText"/>
      </w:pPr>
      <w:r w:rsidRPr="00517AA8">
        <w:t>Assessors must meet the requirements for assessors contained in the Standar</w:t>
      </w:r>
      <w:r w:rsidRPr="00517AA8">
        <w:t>ds for Registered Training Organisations.</w:t>
      </w:r>
    </w:p>
    <w:p w:rsidR="00000000" w:rsidRPr="00517AA8" w:rsidP="007A5B47">
      <w:pPr>
        <w:pStyle w:val="BodyText"/>
      </w:pPr>
      <w:r w:rsidRPr="00517AA8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517AA8" w:rsidP="00517AA8">
      <w:pPr>
        <w:pStyle w:val="Heading1"/>
      </w:pPr>
      <w:bookmarkStart w:id="5" w:name="O_1290940"/>
      <w:bookmarkEnd w:id="5"/>
      <w:r w:rsidRPr="00517AA8">
        <w:t>Links</w:t>
      </w:r>
    </w:p>
    <w:p w:rsidR="00000000" w:rsidRPr="00517AA8" w:rsidP="007A5B47">
      <w:pPr>
        <w:pStyle w:val="BodyText"/>
      </w:pPr>
      <w:r w:rsidRPr="00517A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06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17AA8" w:rsidP="00517AA8"/>
    <w:sectPr w:rsidSect="00517A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A8" w:rsidRPr="007A5B47" w:rsidP="007A5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47" w:rsidP="00517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B47" w:rsidP="00517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A5B47" w:rsidP="00517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AA8" w:rsidRPr="007A5B47" w:rsidP="007A5B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B47" w:rsidRPr="002D2AF8" w:rsidP="00517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CPCCWF3005 Install decorative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A5B47" w:rsidP="00517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348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5ED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CA12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AA8"/>
  </w:style>
  <w:style w:type="character" w:customStyle="1" w:styleId="Heading1Char">
    <w:name w:val="Heading 1 Char"/>
    <w:basedOn w:val="DefaultParagraphFont"/>
    <w:link w:val="Heading1"/>
    <w:rsid w:val="00517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A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A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7A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7AA8"/>
    <w:rPr>
      <w:i/>
    </w:rPr>
  </w:style>
  <w:style w:type="paragraph" w:customStyle="1" w:styleId="SuperHeading">
    <w:name w:val="SuperHeading"/>
    <w:basedOn w:val="Normal"/>
    <w:rsid w:val="00517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A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AA8"/>
    <w:rPr>
      <w:b/>
      <w:spacing w:val="0"/>
    </w:rPr>
  </w:style>
  <w:style w:type="paragraph" w:customStyle="1" w:styleId="SuperTitle">
    <w:name w:val="SuperTitle"/>
    <w:basedOn w:val="Title"/>
    <w:rsid w:val="00517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A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AA8"/>
  </w:style>
  <w:style w:type="paragraph" w:styleId="TableofFigures">
    <w:name w:val="table of figures"/>
    <w:basedOn w:val="Normal"/>
    <w:next w:val="Normal"/>
    <w:semiHidden/>
    <w:rsid w:val="00517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A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AA8"/>
    <w:rPr>
      <w:rFonts w:ascii="Wingdings" w:hAnsi="Wingdings"/>
    </w:rPr>
  </w:style>
  <w:style w:type="paragraph" w:customStyle="1" w:styleId="TableHeading">
    <w:name w:val="Table Heading"/>
    <w:basedOn w:val="HeadingBase"/>
    <w:rsid w:val="00517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AA8"/>
    <w:rPr>
      <w:color w:val="0033CC"/>
      <w:u w:val="none"/>
    </w:rPr>
  </w:style>
  <w:style w:type="paragraph" w:customStyle="1" w:styleId="BodyTextRight">
    <w:name w:val="Body Text Right"/>
    <w:basedOn w:val="BodyText"/>
    <w:rsid w:val="00517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A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AA8"/>
    <w:rPr>
      <w:sz w:val="32"/>
    </w:rPr>
  </w:style>
  <w:style w:type="paragraph" w:customStyle="1" w:styleId="HeadingProcedure">
    <w:name w:val="Heading Procedure"/>
    <w:basedOn w:val="HeadingBase"/>
    <w:next w:val="Normal"/>
    <w:rsid w:val="00517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AA8"/>
    <w:pPr>
      <w:spacing w:before="60" w:after="60"/>
    </w:pPr>
  </w:style>
  <w:style w:type="paragraph" w:styleId="ListContinue">
    <w:name w:val="List Continue"/>
    <w:basedOn w:val="List"/>
    <w:rsid w:val="00517AA8"/>
    <w:pPr>
      <w:ind w:firstLine="0"/>
    </w:pPr>
  </w:style>
  <w:style w:type="paragraph" w:customStyle="1" w:styleId="ListNote">
    <w:name w:val="List Note"/>
    <w:basedOn w:val="List"/>
    <w:rsid w:val="00517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AA8"/>
    <w:rPr>
      <w:rFonts w:ascii="Courier New" w:hAnsi="Courier New"/>
    </w:rPr>
  </w:style>
  <w:style w:type="paragraph" w:customStyle="1" w:styleId="NoteBullet">
    <w:name w:val="Note Bullet"/>
    <w:basedOn w:val="Note"/>
    <w:rsid w:val="00517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A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AA8"/>
    <w:rPr>
      <w:b/>
      <w:smallCaps/>
    </w:rPr>
  </w:style>
  <w:style w:type="paragraph" w:customStyle="1" w:styleId="TableListNumber">
    <w:name w:val="Table List Number"/>
    <w:basedOn w:val="ListNumber"/>
    <w:rsid w:val="00517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AA8"/>
    <w:pPr>
      <w:numPr>
        <w:numId w:val="9"/>
      </w:numPr>
    </w:pPr>
  </w:style>
  <w:style w:type="paragraph" w:customStyle="1" w:styleId="ListAlpha2">
    <w:name w:val="List Alpha 2"/>
    <w:basedOn w:val="List2"/>
    <w:rsid w:val="00517AA8"/>
    <w:pPr>
      <w:numPr>
        <w:numId w:val="8"/>
      </w:numPr>
    </w:pPr>
  </w:style>
  <w:style w:type="paragraph" w:styleId="List2">
    <w:name w:val="List 2"/>
    <w:basedOn w:val="BodyText"/>
    <w:rsid w:val="00517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A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A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AA8"/>
    <w:pPr>
      <w:numPr>
        <w:numId w:val="4"/>
      </w:numPr>
    </w:pPr>
  </w:style>
  <w:style w:type="paragraph" w:styleId="ListContinue2">
    <w:name w:val="List Continue 2"/>
    <w:basedOn w:val="List2"/>
    <w:rsid w:val="00517AA8"/>
    <w:pPr>
      <w:ind w:firstLine="0"/>
    </w:pPr>
  </w:style>
  <w:style w:type="paragraph" w:styleId="ListContinue3">
    <w:name w:val="List Continue 3"/>
    <w:basedOn w:val="List3"/>
    <w:rsid w:val="00517AA8"/>
    <w:pPr>
      <w:ind w:left="1021" w:firstLine="0"/>
    </w:pPr>
  </w:style>
  <w:style w:type="paragraph" w:styleId="ListContinue4">
    <w:name w:val="List Continue 4"/>
    <w:basedOn w:val="List4"/>
    <w:rsid w:val="00517AA8"/>
    <w:pPr>
      <w:ind w:firstLine="0"/>
    </w:pPr>
  </w:style>
  <w:style w:type="paragraph" w:styleId="ListContinue5">
    <w:name w:val="List Continue 5"/>
    <w:basedOn w:val="List5"/>
    <w:rsid w:val="00517AA8"/>
    <w:pPr>
      <w:ind w:firstLine="0"/>
    </w:pPr>
  </w:style>
  <w:style w:type="paragraph" w:styleId="ListNumber3">
    <w:name w:val="List Number 3"/>
    <w:basedOn w:val="List3"/>
    <w:rsid w:val="00517AA8"/>
    <w:pPr>
      <w:numPr>
        <w:numId w:val="5"/>
      </w:numPr>
    </w:pPr>
  </w:style>
  <w:style w:type="paragraph" w:styleId="ListNumber4">
    <w:name w:val="List Number 4"/>
    <w:basedOn w:val="List4"/>
    <w:rsid w:val="00517AA8"/>
    <w:pPr>
      <w:numPr>
        <w:numId w:val="6"/>
      </w:numPr>
    </w:pPr>
  </w:style>
  <w:style w:type="paragraph" w:styleId="ListNumber5">
    <w:name w:val="List Number 5"/>
    <w:basedOn w:val="List5"/>
    <w:rsid w:val="00517AA8"/>
    <w:pPr>
      <w:numPr>
        <w:numId w:val="7"/>
      </w:numPr>
    </w:pPr>
  </w:style>
  <w:style w:type="paragraph" w:styleId="BlockText">
    <w:name w:val="Block Text"/>
    <w:basedOn w:val="Normal"/>
    <w:rsid w:val="00517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AA8"/>
    <w:rPr>
      <w:sz w:val="16"/>
      <w:vertAlign w:val="superscript"/>
    </w:rPr>
  </w:style>
  <w:style w:type="character" w:customStyle="1" w:styleId="Symbols">
    <w:name w:val="Symbols"/>
    <w:basedOn w:val="DefaultParagraphFont"/>
    <w:rsid w:val="00517AA8"/>
    <w:rPr>
      <w:rFonts w:ascii="Symbol" w:hAnsi="Symbol"/>
    </w:rPr>
  </w:style>
  <w:style w:type="character" w:customStyle="1" w:styleId="MenuOptions">
    <w:name w:val="Menu Options"/>
    <w:basedOn w:val="DefaultParagraphFont"/>
    <w:rsid w:val="00517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AA8"/>
    <w:rPr>
      <w:b/>
    </w:rPr>
  </w:style>
  <w:style w:type="character" w:customStyle="1" w:styleId="Underlined">
    <w:name w:val="Underlined"/>
    <w:basedOn w:val="DefaultParagraphFont"/>
    <w:rsid w:val="00517AA8"/>
    <w:rPr>
      <w:u w:val="single"/>
    </w:rPr>
  </w:style>
  <w:style w:type="paragraph" w:customStyle="1" w:styleId="TableBodyTextRight">
    <w:name w:val="Table Body Text Right"/>
    <w:basedOn w:val="TableBodyText"/>
    <w:rsid w:val="00517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AA8"/>
    <w:rPr>
      <w:sz w:val="18"/>
    </w:rPr>
  </w:style>
  <w:style w:type="paragraph" w:customStyle="1" w:styleId="BodySmallRight">
    <w:name w:val="Body Small Right"/>
    <w:basedOn w:val="BodyTextRight"/>
    <w:rsid w:val="00517AA8"/>
    <w:rPr>
      <w:sz w:val="18"/>
      <w:szCs w:val="18"/>
    </w:rPr>
  </w:style>
  <w:style w:type="paragraph" w:customStyle="1" w:styleId="MarginEdition">
    <w:name w:val="Margin Edition"/>
    <w:basedOn w:val="MarginNote"/>
    <w:rsid w:val="00517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AA8"/>
    <w:rPr>
      <w:sz w:val="2"/>
      <w:szCs w:val="2"/>
    </w:rPr>
  </w:style>
  <w:style w:type="character" w:customStyle="1" w:styleId="Small">
    <w:name w:val="Small"/>
    <w:basedOn w:val="DefaultParagraphFont"/>
    <w:rsid w:val="00517AA8"/>
    <w:rPr>
      <w:sz w:val="16"/>
    </w:rPr>
  </w:style>
  <w:style w:type="paragraph" w:customStyle="1" w:styleId="WideTable">
    <w:name w:val="Wide Table"/>
    <w:basedOn w:val="Normal"/>
    <w:rsid w:val="00517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AA8"/>
  </w:style>
  <w:style w:type="paragraph" w:styleId="Quote">
    <w:name w:val="Quote"/>
    <w:basedOn w:val="Heading1"/>
    <w:link w:val="QuoteChar"/>
    <w:qFormat/>
    <w:rsid w:val="00517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AA8"/>
    <w:pPr>
      <w:pageBreakBefore/>
    </w:pPr>
  </w:style>
  <w:style w:type="paragraph" w:customStyle="1" w:styleId="Border">
    <w:name w:val="Border"/>
    <w:basedOn w:val="Normal"/>
    <w:qFormat/>
    <w:rsid w:val="00517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AA8"/>
    <w:rPr>
      <w:u w:val="single"/>
    </w:rPr>
  </w:style>
  <w:style w:type="character" w:customStyle="1" w:styleId="BoldandItalics">
    <w:name w:val="Bold and Italics"/>
    <w:qFormat/>
    <w:rsid w:val="00517AA8"/>
    <w:rPr>
      <w:b/>
      <w:i/>
      <w:u w:val="none"/>
    </w:rPr>
  </w:style>
  <w:style w:type="paragraph" w:styleId="BalloonText">
    <w:name w:val="Balloon Text"/>
    <w:basedOn w:val="Normal"/>
    <w:link w:val="BalloonTextChar"/>
    <w:rsid w:val="00517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AA8"/>
    <w:pPr>
      <w:spacing w:before="0" w:after="0"/>
    </w:pPr>
  </w:style>
  <w:style w:type="paragraph" w:customStyle="1" w:styleId="BodyTextBold">
    <w:name w:val="Body Text Bold"/>
    <w:basedOn w:val="BodyText"/>
    <w:qFormat/>
    <w:rsid w:val="00517AA8"/>
    <w:rPr>
      <w:b/>
    </w:rPr>
  </w:style>
  <w:style w:type="character" w:styleId="Hyperlink">
    <w:name w:val="Hyperlink"/>
    <w:basedOn w:val="DefaultParagraphFont"/>
    <w:uiPriority w:val="99"/>
    <w:unhideWhenUsed/>
    <w:rsid w:val="007A5B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3108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CPCCWF3005 Install decorative tiling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