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0DF" w:rsidP="00E03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CPCCWF3003 Install wall tiles</w:t>
      </w:r>
      <w:r>
        <w:fldChar w:fldCharType="end"/>
      </w:r>
    </w:p>
    <w:p w:rsidR="00E030DF" w:rsidP="00E030DF">
      <w:pPr>
        <w:pStyle w:val="Version"/>
        <w:sectPr w:rsidSect="004F1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1526" w:rsidP="004F1526">
      <w:pPr>
        <w:pStyle w:val="SuperHeading"/>
      </w:pPr>
      <w:r w:rsidRPr="004F1526">
        <w:t>CPCCWF3003 Install wall tiles</w:t>
      </w:r>
    </w:p>
    <w:p w:rsidR="00000000" w:rsidRPr="004F1526" w:rsidP="004F1526">
      <w:pPr>
        <w:pStyle w:val="Heading1"/>
      </w:pPr>
      <w:bookmarkStart w:id="1" w:name="O_1290972"/>
      <w:bookmarkEnd w:id="1"/>
      <w:r w:rsidRPr="004F1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Updated reference to general construction induction training program.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526" w:rsidP="004F1526">
            <w:pPr>
              <w:pStyle w:val="BodyText"/>
            </w:pPr>
            <w:r w:rsidRPr="004F1526">
              <w:t>This version first released with CPC Construction, Plumbing and Services Training Package Release 5.0.</w:t>
            </w:r>
          </w:p>
          <w:p w:rsidR="00000000" w:rsidRPr="004F1526" w:rsidP="004F1526">
            <w:pPr>
              <w:pStyle w:val="BodyText"/>
            </w:pPr>
            <w:r w:rsidRPr="004F1526">
              <w:t xml:space="preserve">Supersedes and equivalent to CPCCWF3003A </w:t>
            </w:r>
            <w:r w:rsidRPr="004F1526">
              <w:t>Fix wall tiles.  Change to title.  Updated to meet the Standards for Training Packages 2012.</w:t>
            </w:r>
          </w:p>
        </w:tc>
      </w:tr>
    </w:tbl>
    <w:p w:rsidR="00000000" w:rsidRPr="004F1526" w:rsidP="004F1526">
      <w:pPr>
        <w:pStyle w:val="BodyText"/>
      </w:pPr>
    </w:p>
    <w:p w:rsidR="00000000" w:rsidRPr="004F1526" w:rsidP="004F1526">
      <w:pPr>
        <w:pStyle w:val="AllowPageBreak"/>
      </w:pPr>
    </w:p>
    <w:p w:rsidR="00000000" w:rsidRPr="004F1526" w:rsidP="004F1526">
      <w:pPr>
        <w:pStyle w:val="Heading1"/>
      </w:pPr>
      <w:bookmarkStart w:id="2" w:name="O_1290971"/>
      <w:bookmarkEnd w:id="2"/>
      <w:r w:rsidRPr="004F1526">
        <w:t>Application</w:t>
      </w:r>
    </w:p>
    <w:p w:rsidR="00000000" w:rsidRPr="004F1526" w:rsidP="00E030DF">
      <w:pPr>
        <w:pStyle w:val="BodyText"/>
      </w:pPr>
      <w:r w:rsidRPr="004F1526">
        <w:t>This unit of competency specifies the skills and knowledge required to use adhesive to install wall tiles to differing substrates.</w:t>
      </w:r>
    </w:p>
    <w:p w:rsidR="00000000" w:rsidRPr="004F1526" w:rsidP="00E030DF">
      <w:pPr>
        <w:pStyle w:val="BodyText"/>
      </w:pPr>
      <w:r w:rsidRPr="004F1526">
        <w:t>It includes the preparation, cutting, installation and grouting of tiles for walls, including internal and external wall junctions and junctions between walls and floors.</w:t>
      </w:r>
    </w:p>
    <w:p w:rsidR="00000000" w:rsidRPr="004F1526" w:rsidP="00E030DF">
      <w:pPr>
        <w:pStyle w:val="BodyText"/>
      </w:pPr>
      <w:r w:rsidRPr="004F1526">
        <w:t>A person working at this level would be expected to take responsibility for organisi</w:t>
      </w:r>
      <w:r w:rsidRPr="004F1526">
        <w:t>ng and completing tasks assigned to them without close supervision.</w:t>
      </w:r>
    </w:p>
    <w:p w:rsidR="00000000" w:rsidRPr="004F1526" w:rsidP="00E030DF">
      <w:pPr>
        <w:pStyle w:val="BodyText"/>
      </w:pPr>
      <w:r w:rsidRPr="004F1526">
        <w:t xml:space="preserve">Completion of the general construction induction training program specified by the model Code of Practice for Construction Work is required for any person who is to carry out construction </w:t>
      </w:r>
      <w:r w:rsidRPr="004F1526">
        <w:t xml:space="preserve">work.  Achievement of </w:t>
      </w:r>
      <w:r w:rsidRPr="004F1526">
        <w:rPr>
          <w:rStyle w:val="Emphasis"/>
        </w:rPr>
        <w:t>CPCWHS1001</w:t>
      </w:r>
      <w:r w:rsidRPr="004F1526">
        <w:t xml:space="preserve"> </w:t>
      </w:r>
      <w:r w:rsidRPr="004F1526">
        <w:rPr>
          <w:rStyle w:val="Emphasis"/>
        </w:rPr>
        <w:t xml:space="preserve">Prepare to work safely in the construction industry </w:t>
      </w:r>
      <w:r w:rsidRPr="004F1526">
        <w:t>meets this requirement.</w:t>
      </w:r>
    </w:p>
    <w:p w:rsidR="00000000" w:rsidRPr="004F1526" w:rsidP="00E030DF">
      <w:pPr>
        <w:pStyle w:val="BodyText"/>
      </w:pPr>
      <w:r w:rsidRPr="004F1526">
        <w:t>Licensing, legislative or certification requirements apply to this unit in some states and territories and users are advised to check with the rele</w:t>
      </w:r>
      <w:r w:rsidRPr="004F1526">
        <w:t>vant regulatory authority.</w:t>
      </w:r>
    </w:p>
    <w:p w:rsidR="00000000" w:rsidRPr="004F1526" w:rsidP="004F1526">
      <w:pPr>
        <w:pStyle w:val="Heading1"/>
      </w:pPr>
      <w:bookmarkStart w:id="3" w:name="O_1290970"/>
      <w:bookmarkEnd w:id="3"/>
      <w:r w:rsidRPr="004F1526">
        <w:t>Pre-requisite Unit</w:t>
      </w:r>
    </w:p>
    <w:p w:rsidR="00000000" w:rsidRPr="004F1526" w:rsidP="00E030DF">
      <w:pPr>
        <w:pStyle w:val="BodyText"/>
      </w:pPr>
      <w:r w:rsidRPr="004F1526">
        <w:t>CPCCWHS2001 Apply WHS requirements, policies and procedures in the construction industry.</w:t>
      </w:r>
    </w:p>
    <w:p w:rsidR="00000000" w:rsidRPr="004F1526" w:rsidP="004F1526">
      <w:pPr>
        <w:pStyle w:val="Heading1"/>
      </w:pPr>
      <w:bookmarkStart w:id="4" w:name="O_1290969"/>
      <w:bookmarkEnd w:id="4"/>
      <w:r w:rsidRPr="004F1526">
        <w:t>Unit Sector</w:t>
      </w:r>
    </w:p>
    <w:p w:rsidR="00000000" w:rsidRPr="004F1526" w:rsidP="00E030DF">
      <w:pPr>
        <w:pStyle w:val="BodyText"/>
      </w:pPr>
      <w:r w:rsidRPr="004F1526">
        <w:t>Wall and floor tiling</w:t>
      </w:r>
    </w:p>
    <w:p w:rsidR="00000000" w:rsidRPr="004F1526" w:rsidP="004F1526">
      <w:pPr>
        <w:pStyle w:val="Heading1"/>
      </w:pPr>
      <w:bookmarkStart w:id="5" w:name="O_1290968"/>
      <w:bookmarkEnd w:id="5"/>
      <w:r w:rsidRPr="004F1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Performance criteria describe what needs to be done to demonstrate achievement of the element.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Plan and prepare to install wall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Read and interpret task work instruc</w:t>
            </w:r>
            <w:r w:rsidRPr="004F1526">
              <w:t>tions and plan sequence of work.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Select and use personal protective equipment (PPE) as required for each stage of the task.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Plan all work to comply with laws and regulations, Australian Standards, work health and safet</w:t>
            </w:r>
            <w:r w:rsidRPr="004F1526">
              <w:t>y (WHS) and environmental requirements, manufacturers’ specifications, workplace requirements, drawings and specifications.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Inspect work site, assess hazards and apply risk controls, including required signage and barricades.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Select tools and equipment, check for serviceability and report any faults.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Select materials required for task, calculate quantities, handle safely and prepare and position ready for use.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Set out wall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Prepare substrate and area to be tiled, including checking waterproof membrane for integrity and conformance to regulatory requirements.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Check tiles conform to size, pattern, colour and characteristic requirements of the task and are fit for purpose</w:t>
            </w:r>
            <w:r w:rsidRPr="004F1526">
              <w:t>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Check internal and external corner substrates for square and plumb.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Determine and set out tile work grid patterns to be symmetrical and balanced with movement joints, and to produce minimal waste.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Cut wall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Cut tiles without damage to tile edges, surfaces or finish.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Cut holes for penetrations to shape, size and specified tolerance.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Prepare substrate and install wall tiles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Prepare and apply adhesive to substrate and/or tile surface.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Prepare and install tiles set to level and plumb.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Check horizontal joint for straightness, and check tile edges and surface alignment.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 xml:space="preserve">Install tiles to alignment, maintaining designed pattern. 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Install tiles with required coverage, maintaining joint and face alignment.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Show even margins around openings, frames and fittings.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Maintain joints straight and uniform in width with due allowance for tolerance of tile sizes.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Insert specified movement joints.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Tile internal and external corners.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Check setting out for plumb, level and square and to be within specified tolerance.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Cut and install bottom course to create raked corner.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Make joints for abutting tiles in accordance with designed margin for grouting and movement joints.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Install cove and/or coved tiles to internal corners.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Install trim or mitre to external corners.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Clean and prepare joints to receive grout.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Mix and apply grout.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Clean and polish tiles.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Protect tiles from damage during remaining construction.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Clear work area and dispose of, reuse or recycle materials.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526" w:rsidP="004F1526">
            <w:pPr>
              <w:pStyle w:val="BodyText"/>
            </w:pPr>
            <w:r w:rsidRPr="004F1526">
              <w:t>Clean, check, maintain and store tools and equipment in accordance with manufacturers’ recommendations.</w:t>
            </w:r>
          </w:p>
        </w:tc>
      </w:tr>
    </w:tbl>
    <w:p w:rsidR="00000000" w:rsidRPr="004F1526" w:rsidP="004F1526">
      <w:pPr>
        <w:pStyle w:val="BodyText"/>
      </w:pPr>
    </w:p>
    <w:p w:rsidR="00000000" w:rsidRPr="004F1526" w:rsidP="004F1526">
      <w:pPr>
        <w:pStyle w:val="AllowPageBreak"/>
      </w:pPr>
    </w:p>
    <w:p w:rsidR="00000000" w:rsidRPr="004F1526" w:rsidP="004F1526">
      <w:pPr>
        <w:pStyle w:val="Heading1"/>
      </w:pPr>
      <w:bookmarkStart w:id="6" w:name="O_1290967"/>
      <w:bookmarkEnd w:id="6"/>
      <w:r w:rsidRPr="004F1526">
        <w:t>Foundation Skills</w:t>
      </w:r>
    </w:p>
    <w:p w:rsidR="00000000" w:rsidRPr="004F1526" w:rsidP="00E030DF">
      <w:pPr>
        <w:pStyle w:val="BodyText"/>
      </w:pPr>
      <w:r w:rsidRPr="004F1526">
        <w:t xml:space="preserve">Foundation skills essential to performance are explicit in the performance criteria of this unit of competency. </w:t>
      </w:r>
    </w:p>
    <w:p w:rsidR="00000000" w:rsidRPr="004F1526" w:rsidP="004F1526">
      <w:pPr>
        <w:pStyle w:val="Heading1"/>
      </w:pPr>
      <w:bookmarkStart w:id="7" w:name="O_1290966"/>
      <w:bookmarkEnd w:id="7"/>
      <w:r w:rsidRPr="004F1526">
        <w:t>Unit Mapping Information</w:t>
      </w:r>
    </w:p>
    <w:p w:rsidR="00000000" w:rsidRPr="004F1526" w:rsidP="00E030DF">
      <w:pPr>
        <w:pStyle w:val="BodyText"/>
      </w:pPr>
      <w:r w:rsidRPr="004F1526">
        <w:t>Supersedes and equivalent to CPCCWF3003A Fix wall tiles.</w:t>
      </w:r>
    </w:p>
    <w:p w:rsidR="00000000" w:rsidRPr="004F1526" w:rsidP="004F1526">
      <w:pPr>
        <w:pStyle w:val="Heading1"/>
      </w:pPr>
      <w:bookmarkStart w:id="8" w:name="O_1290973"/>
      <w:bookmarkEnd w:id="8"/>
      <w:r w:rsidRPr="004F1526">
        <w:t>Links</w:t>
      </w:r>
    </w:p>
    <w:p w:rsidR="00000000" w:rsidRPr="004F1526" w:rsidP="00E030DF">
      <w:pPr>
        <w:pStyle w:val="BodyText"/>
      </w:pPr>
      <w:r w:rsidRPr="004F15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36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1526" w:rsidP="00E030DF">
      <w:pPr>
        <w:pStyle w:val="BodyText"/>
        <w:sectPr w:rsidSect="004F15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526" w:rsidP="004F1526">
      <w:pPr>
        <w:pStyle w:val="SuperHeading"/>
      </w:pPr>
      <w:r w:rsidRPr="004F1526">
        <w:t>Assessment Requirements for CPCCWF3003 Inst</w:t>
      </w:r>
      <w:r w:rsidRPr="004F1526">
        <w:t>all wall tiles</w:t>
      </w:r>
    </w:p>
    <w:p w:rsidR="00000000" w:rsidRPr="004F1526" w:rsidP="004F1526">
      <w:pPr>
        <w:pStyle w:val="Heading1"/>
      </w:pPr>
      <w:bookmarkStart w:id="9" w:name="O_1290964"/>
      <w:bookmarkEnd w:id="9"/>
      <w:r w:rsidRPr="004F1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Updated reference to general construction induction training program.</w:t>
            </w:r>
          </w:p>
        </w:tc>
      </w:tr>
      <w:tr w:rsidTr="004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526">
            <w:pPr>
              <w:pStyle w:val="BodyText"/>
              <w:rPr>
                <w:lang w:val="en-NZ"/>
              </w:rPr>
            </w:pPr>
            <w:r w:rsidRPr="004F152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526" w:rsidP="004F1526">
            <w:pPr>
              <w:pStyle w:val="BodyText"/>
            </w:pPr>
            <w:r w:rsidRPr="004F1526">
              <w:t>This version first released with CPC Construction, Plumbing and Services Training Package Release 5.0.</w:t>
            </w:r>
          </w:p>
          <w:p w:rsidR="00000000" w:rsidRPr="004F1526" w:rsidP="004F1526">
            <w:pPr>
              <w:pStyle w:val="BodyText"/>
            </w:pPr>
            <w:r w:rsidRPr="004F1526">
              <w:t>Supersed</w:t>
            </w:r>
            <w:r w:rsidRPr="004F1526">
              <w:t>es and equivalent to CPCCWF3003A Fix wall tiles.  Change to title.  Updated to meet the Standards for Training Packages 2012.</w:t>
            </w:r>
          </w:p>
        </w:tc>
      </w:tr>
    </w:tbl>
    <w:p w:rsidR="00000000" w:rsidRPr="004F1526" w:rsidP="004F1526">
      <w:pPr>
        <w:pStyle w:val="BodyText"/>
      </w:pPr>
    </w:p>
    <w:p w:rsidR="00000000" w:rsidRPr="004F1526" w:rsidP="004F1526">
      <w:pPr>
        <w:pStyle w:val="AllowPageBreak"/>
      </w:pPr>
    </w:p>
    <w:p w:rsidR="00000000" w:rsidRPr="004F1526" w:rsidP="004F1526">
      <w:pPr>
        <w:pStyle w:val="Heading1"/>
      </w:pPr>
      <w:bookmarkStart w:id="10" w:name="O_1290963"/>
      <w:bookmarkEnd w:id="10"/>
      <w:r w:rsidRPr="004F1526">
        <w:t>Performance Evidence</w:t>
      </w:r>
    </w:p>
    <w:p w:rsidR="00000000" w:rsidRPr="004F1526" w:rsidP="00E030DF">
      <w:pPr>
        <w:pStyle w:val="BodyText"/>
      </w:pPr>
      <w:r w:rsidRPr="004F1526">
        <w:t>To demonstrate competency, a candidate must satisfy all of the elements, performance cri</w:t>
      </w:r>
      <w:r w:rsidRPr="004F1526">
        <w:t>teria and foundation skills of this unit by preparing the substrate and tiling a minimum of:</w:t>
      </w:r>
    </w:p>
    <w:p w:rsidR="00000000" w:rsidRPr="004F1526" w:rsidP="004F1526">
      <w:pPr>
        <w:pStyle w:val="ListBullet"/>
      </w:pPr>
      <w:r w:rsidRPr="004F1526">
        <w:t xml:space="preserve">the front and surrounds of a bath, at least 1500 millimetres long </w:t>
      </w:r>
    </w:p>
    <w:p w:rsidR="00000000" w:rsidRPr="004F1526" w:rsidP="004F1526">
      <w:pPr>
        <w:pStyle w:val="ListBullet"/>
      </w:pPr>
      <w:r w:rsidRPr="004F1526">
        <w:t>four square metres of wall that includes a door opening and a niche</w:t>
      </w:r>
    </w:p>
    <w:p w:rsidR="00000000" w:rsidRPr="004F1526" w:rsidP="004F1526">
      <w:pPr>
        <w:pStyle w:val="ListBullet"/>
      </w:pPr>
      <w:r w:rsidRPr="004F1526">
        <w:t xml:space="preserve">one lineal metre mitred hob </w:t>
      </w:r>
    </w:p>
    <w:p w:rsidR="00000000" w:rsidRPr="004F1526" w:rsidP="004F1526">
      <w:pPr>
        <w:pStyle w:val="ListBullet"/>
      </w:pPr>
      <w:r w:rsidRPr="004F1526">
        <w:t>one lineal metre trim installed to an external corner.</w:t>
      </w:r>
    </w:p>
    <w:p w:rsidR="00000000" w:rsidRPr="004F1526" w:rsidP="00E030DF">
      <w:pPr>
        <w:pStyle w:val="BodyText"/>
      </w:pPr>
      <w:r w:rsidRPr="004F1526">
        <w:t xml:space="preserve">All work must be performed to the standard required in the workplace and must comply with Commonwealth and state/territory laws and regulations, Australian Standards, work </w:t>
      </w:r>
      <w:r w:rsidRPr="004F1526">
        <w:t>health and safety (WHS) and environmental requirements, manufacturers’ specifications and workplace requirements.</w:t>
      </w:r>
    </w:p>
    <w:p w:rsidR="00000000" w:rsidRPr="004F1526" w:rsidP="004F1526">
      <w:pPr>
        <w:pStyle w:val="Heading1"/>
      </w:pPr>
      <w:bookmarkStart w:id="11" w:name="O_1290962"/>
      <w:bookmarkEnd w:id="11"/>
      <w:r w:rsidRPr="004F1526">
        <w:t>Knowledge Evidence</w:t>
      </w:r>
    </w:p>
    <w:p w:rsidR="00000000" w:rsidRPr="004F1526" w:rsidP="00E030DF">
      <w:pPr>
        <w:pStyle w:val="BodyText"/>
      </w:pPr>
      <w:r w:rsidRPr="004F1526">
        <w:t>To be competent in this unit, a candidate must demonstrate knowledge of:</w:t>
      </w:r>
    </w:p>
    <w:p w:rsidR="00000000" w:rsidRPr="004F1526" w:rsidP="004F1526">
      <w:pPr>
        <w:pStyle w:val="ListBullet"/>
      </w:pPr>
      <w:r w:rsidRPr="004F1526">
        <w:t>compliance requirements of Aus</w:t>
      </w:r>
      <w:r w:rsidRPr="004F1526">
        <w:t>tralian Standards for installing wall tiles</w:t>
      </w:r>
    </w:p>
    <w:p w:rsidR="00000000" w:rsidRPr="004F1526" w:rsidP="004F1526">
      <w:pPr>
        <w:pStyle w:val="ListBullet"/>
      </w:pPr>
      <w:r w:rsidRPr="004F1526">
        <w:t>workplace quality policies and standards for installing wall tiles</w:t>
      </w:r>
    </w:p>
    <w:p w:rsidR="00000000" w:rsidRPr="004F1526" w:rsidP="004F1526">
      <w:pPr>
        <w:pStyle w:val="ListBullet"/>
      </w:pPr>
      <w:r w:rsidRPr="004F1526">
        <w:t>safety requirements for installing wall tiles, including:</w:t>
      </w:r>
    </w:p>
    <w:p w:rsidR="00000000" w:rsidRPr="004F1526" w:rsidP="004F1526">
      <w:pPr>
        <w:pStyle w:val="ListBullet2"/>
      </w:pPr>
      <w:r w:rsidRPr="004F1526">
        <w:t>job safety analyses and/or safe work method statements in accordance with Safe Work Au</w:t>
      </w:r>
      <w:r w:rsidRPr="004F1526">
        <w:t xml:space="preserve">stralia </w:t>
      </w:r>
      <w:r w:rsidRPr="004F1526">
        <w:rPr>
          <w:rStyle w:val="Emphasis"/>
        </w:rPr>
        <w:t>Code of Practice for Construction Work</w:t>
      </w:r>
      <w:r w:rsidRPr="004F1526">
        <w:t xml:space="preserve"> or state and/or territory equivalent</w:t>
      </w:r>
    </w:p>
    <w:p w:rsidR="00000000" w:rsidRPr="004F1526" w:rsidP="004F1526">
      <w:pPr>
        <w:pStyle w:val="ListBullet2"/>
      </w:pPr>
      <w:r w:rsidRPr="004F1526">
        <w:t xml:space="preserve">personal protective equipment (PPE) </w:t>
      </w:r>
    </w:p>
    <w:p w:rsidR="00000000" w:rsidRPr="004F1526" w:rsidP="004F1526">
      <w:pPr>
        <w:pStyle w:val="ListBullet"/>
      </w:pPr>
      <w:r w:rsidRPr="004F1526">
        <w:t>environmental requirements for installing wall tiles</w:t>
      </w:r>
    </w:p>
    <w:p w:rsidR="00000000" w:rsidRPr="004F1526" w:rsidP="004F1526">
      <w:pPr>
        <w:pStyle w:val="ListBullet"/>
      </w:pPr>
      <w:r w:rsidRPr="004F1526">
        <w:t>placement and design of movement joints</w:t>
      </w:r>
    </w:p>
    <w:p w:rsidR="00000000" w:rsidRPr="004F1526" w:rsidP="004F1526">
      <w:pPr>
        <w:pStyle w:val="ListBullet"/>
      </w:pPr>
      <w:r w:rsidRPr="004F1526">
        <w:t>types and uses of materials storage and environmentally friendly waste management</w:t>
      </w:r>
    </w:p>
    <w:p w:rsidR="00000000" w:rsidRPr="004F1526" w:rsidP="004F1526">
      <w:pPr>
        <w:pStyle w:val="ListBullet"/>
      </w:pPr>
      <w:r w:rsidRPr="004F1526">
        <w:t>plans, drawings and specifications for installing wall tiles</w:t>
      </w:r>
    </w:p>
    <w:p w:rsidR="00000000" w:rsidRPr="004F1526" w:rsidP="004F1526">
      <w:pPr>
        <w:pStyle w:val="ListBullet"/>
      </w:pPr>
      <w:r w:rsidRPr="004F1526">
        <w:t>types and uses of tools and equipment for installing wall tiles</w:t>
      </w:r>
    </w:p>
    <w:p w:rsidR="00000000" w:rsidRPr="004F1526" w:rsidP="004F1526">
      <w:pPr>
        <w:pStyle w:val="ListBullet"/>
      </w:pPr>
      <w:r w:rsidRPr="004F1526">
        <w:t>processes for calculation of material requirement</w:t>
      </w:r>
      <w:r w:rsidRPr="004F1526">
        <w:t>s for installing wall tiles</w:t>
      </w:r>
    </w:p>
    <w:p w:rsidR="00000000" w:rsidRPr="004F1526" w:rsidP="004F1526">
      <w:pPr>
        <w:pStyle w:val="ListBullet"/>
      </w:pPr>
      <w:r w:rsidRPr="004F1526">
        <w:t>techniques in installing tiles to walls and corners:</w:t>
      </w:r>
    </w:p>
    <w:p w:rsidR="00000000" w:rsidRPr="004F1526" w:rsidP="004F1526">
      <w:pPr>
        <w:pStyle w:val="ListBullet2"/>
      </w:pPr>
      <w:r w:rsidRPr="004F1526">
        <w:t>preparation of structures and substrates</w:t>
      </w:r>
    </w:p>
    <w:p w:rsidR="00000000" w:rsidRPr="004F1526" w:rsidP="004F1526">
      <w:pPr>
        <w:pStyle w:val="ListBullet"/>
      </w:pPr>
      <w:r w:rsidRPr="004F1526">
        <w:t>types of substrates</w:t>
      </w:r>
    </w:p>
    <w:p w:rsidR="00000000" w:rsidRPr="004F1526" w:rsidP="004F1526">
      <w:pPr>
        <w:pStyle w:val="ListBullet"/>
      </w:pPr>
      <w:r w:rsidRPr="004F1526">
        <w:t>types and uses of waterproofing systems</w:t>
      </w:r>
    </w:p>
    <w:p w:rsidR="00000000" w:rsidRPr="004F1526" w:rsidP="004F1526">
      <w:pPr>
        <w:pStyle w:val="ListBullet"/>
      </w:pPr>
      <w:r w:rsidRPr="004F1526">
        <w:t>cutting and installing types of tiles in common use:</w:t>
      </w:r>
    </w:p>
    <w:p w:rsidR="00000000" w:rsidRPr="004F1526" w:rsidP="004F1526">
      <w:pPr>
        <w:pStyle w:val="ListBullet2"/>
      </w:pPr>
      <w:r w:rsidRPr="004F1526">
        <w:t>large format tiles</w:t>
      </w:r>
    </w:p>
    <w:p w:rsidR="00000000" w:rsidRPr="004F1526" w:rsidP="004F1526">
      <w:pPr>
        <w:pStyle w:val="ListBullet"/>
      </w:pPr>
      <w:r w:rsidRPr="004F1526">
        <w:t>tiling material qualities, characteristics, preparation requirements, techniques, applications and limitations:</w:t>
      </w:r>
    </w:p>
    <w:p w:rsidR="00000000" w:rsidRPr="004F1526" w:rsidP="004F1526">
      <w:pPr>
        <w:pStyle w:val="ListBullet2"/>
      </w:pPr>
      <w:r w:rsidRPr="004F1526">
        <w:t>adhesive types and classifications</w:t>
      </w:r>
    </w:p>
    <w:p w:rsidR="00000000" w:rsidRPr="004F1526" w:rsidP="004F1526">
      <w:pPr>
        <w:pStyle w:val="ListBullet2"/>
      </w:pPr>
      <w:r w:rsidRPr="004F1526">
        <w:t>grout types, including epoxy grout.</w:t>
      </w:r>
    </w:p>
    <w:p w:rsidR="00000000" w:rsidRPr="004F1526" w:rsidP="004F1526">
      <w:pPr>
        <w:pStyle w:val="AllowPageBreak"/>
      </w:pPr>
    </w:p>
    <w:p w:rsidR="00000000" w:rsidRPr="004F1526" w:rsidP="004F1526">
      <w:pPr>
        <w:pStyle w:val="Heading1"/>
      </w:pPr>
      <w:bookmarkStart w:id="12" w:name="O_1290961"/>
      <w:bookmarkEnd w:id="12"/>
      <w:r w:rsidRPr="004F1526">
        <w:t>Assessment Conditions</w:t>
      </w:r>
    </w:p>
    <w:p w:rsidR="00000000" w:rsidRPr="004F1526" w:rsidP="00E030DF">
      <w:pPr>
        <w:pStyle w:val="BodyText"/>
      </w:pPr>
      <w:r w:rsidRPr="004F1526">
        <w:t>Assessors must meet the requirements for assessors contained in the Standards for Registered Training Organisations.</w:t>
      </w:r>
    </w:p>
    <w:p w:rsidR="00000000" w:rsidRPr="004F1526" w:rsidP="00E030DF">
      <w:pPr>
        <w:pStyle w:val="BodyText"/>
      </w:pPr>
      <w:r w:rsidRPr="004F1526">
        <w:t>This unit must be assessed in the workplace or a close simulation using realistic workplace conditions, materials, activities, responsibili</w:t>
      </w:r>
      <w:r w:rsidRPr="004F1526">
        <w:t xml:space="preserve">ties, procedures, safety requirements and environmental considerations. </w:t>
      </w:r>
    </w:p>
    <w:p w:rsidR="00000000" w:rsidRPr="004F1526" w:rsidP="004F1526">
      <w:pPr>
        <w:pStyle w:val="Heading1"/>
      </w:pPr>
      <w:bookmarkStart w:id="13" w:name="O_1290974"/>
      <w:bookmarkEnd w:id="13"/>
      <w:r w:rsidRPr="004F1526">
        <w:t>Links</w:t>
      </w:r>
    </w:p>
    <w:p w:rsidR="00000000" w:rsidRPr="004F1526" w:rsidP="00E030DF">
      <w:pPr>
        <w:pStyle w:val="BodyText"/>
      </w:pPr>
      <w:r w:rsidRPr="004F15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36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1526" w:rsidP="004F1526"/>
    <w:sectPr w:rsidSect="004F15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 w:rsidRPr="00E030DF" w:rsidP="00E03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DF" w:rsidP="004F1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0DF" w:rsidP="004F1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30DF" w:rsidP="004F15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 w:rsidP="004F1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30DF">
      <w:t>Approved</w:t>
    </w:r>
    <w:r w:rsidR="00E030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30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30DF">
      <w:rPr>
        <w:noProof/>
      </w:rPr>
      <w:t>4</w:t>
    </w:r>
    <w:r>
      <w:rPr>
        <w:noProof/>
      </w:rPr>
      <w:fldChar w:fldCharType="end"/>
    </w:r>
  </w:p>
  <w:p w:rsidR="004F1526" w:rsidP="004F1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30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30DF">
      <w:t>BuildSkills Australia</w:t>
    </w:r>
    <w:r w:rsidR="00E030DF">
      <w:fldChar w:fldCharType="end"/>
    </w:r>
  </w:p>
  <w:p w:rsidR="004F1526" w:rsidP="004F1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526" w:rsidRPr="00E030DF" w:rsidP="00E03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DF" w:rsidRPr="002D2AF8" w:rsidP="004F1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CPCCWF3003 Install wall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30DF" w:rsidP="004F15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26" w:rsidRPr="002D2AF8" w:rsidP="004F1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30DF">
      <w:t>CPCCWF3003 Install wall tiles</w:t>
    </w:r>
    <w:r w:rsidR="00E030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30DF">
      <w:rPr>
        <w:noProof/>
      </w:rPr>
      <w:t>1 March 2025</w:t>
    </w:r>
    <w:r>
      <w:fldChar w:fldCharType="end"/>
    </w:r>
  </w:p>
  <w:p w:rsidR="004F1526" w:rsidP="004F1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A01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824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5AD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526"/>
  </w:style>
  <w:style w:type="character" w:customStyle="1" w:styleId="Heading1Char">
    <w:name w:val="Heading 1 Char"/>
    <w:basedOn w:val="DefaultParagraphFont"/>
    <w:link w:val="Heading1"/>
    <w:rsid w:val="004F1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5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15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526"/>
    <w:rPr>
      <w:i/>
    </w:rPr>
  </w:style>
  <w:style w:type="paragraph" w:customStyle="1" w:styleId="SuperHeading">
    <w:name w:val="SuperHeading"/>
    <w:basedOn w:val="Normal"/>
    <w:rsid w:val="004F1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526"/>
    <w:rPr>
      <w:b/>
      <w:spacing w:val="0"/>
    </w:rPr>
  </w:style>
  <w:style w:type="paragraph" w:customStyle="1" w:styleId="SuperTitle">
    <w:name w:val="SuperTitle"/>
    <w:basedOn w:val="Title"/>
    <w:rsid w:val="004F1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526"/>
  </w:style>
  <w:style w:type="paragraph" w:styleId="TableofFigures">
    <w:name w:val="table of figures"/>
    <w:basedOn w:val="Normal"/>
    <w:next w:val="Normal"/>
    <w:semiHidden/>
    <w:rsid w:val="004F1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526"/>
    <w:rPr>
      <w:rFonts w:ascii="Wingdings" w:hAnsi="Wingdings"/>
    </w:rPr>
  </w:style>
  <w:style w:type="paragraph" w:customStyle="1" w:styleId="TableHeading">
    <w:name w:val="Table Heading"/>
    <w:basedOn w:val="HeadingBase"/>
    <w:rsid w:val="004F1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526"/>
    <w:rPr>
      <w:color w:val="0033CC"/>
      <w:u w:val="none"/>
    </w:rPr>
  </w:style>
  <w:style w:type="paragraph" w:customStyle="1" w:styleId="BodyTextRight">
    <w:name w:val="Body Text Right"/>
    <w:basedOn w:val="BodyText"/>
    <w:rsid w:val="004F1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526"/>
    <w:rPr>
      <w:sz w:val="32"/>
    </w:rPr>
  </w:style>
  <w:style w:type="paragraph" w:customStyle="1" w:styleId="HeadingProcedure">
    <w:name w:val="Heading Procedure"/>
    <w:basedOn w:val="HeadingBase"/>
    <w:next w:val="Normal"/>
    <w:rsid w:val="004F1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526"/>
    <w:pPr>
      <w:spacing w:before="60" w:after="60"/>
    </w:pPr>
  </w:style>
  <w:style w:type="paragraph" w:styleId="ListContinue">
    <w:name w:val="List Continue"/>
    <w:basedOn w:val="List"/>
    <w:rsid w:val="004F1526"/>
    <w:pPr>
      <w:ind w:firstLine="0"/>
    </w:pPr>
  </w:style>
  <w:style w:type="paragraph" w:customStyle="1" w:styleId="ListNote">
    <w:name w:val="List Note"/>
    <w:basedOn w:val="List"/>
    <w:rsid w:val="004F1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526"/>
    <w:rPr>
      <w:rFonts w:ascii="Courier New" w:hAnsi="Courier New"/>
    </w:rPr>
  </w:style>
  <w:style w:type="paragraph" w:customStyle="1" w:styleId="NoteBullet">
    <w:name w:val="Note Bullet"/>
    <w:basedOn w:val="Note"/>
    <w:rsid w:val="004F1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526"/>
    <w:rPr>
      <w:b/>
      <w:smallCaps/>
    </w:rPr>
  </w:style>
  <w:style w:type="paragraph" w:customStyle="1" w:styleId="TableListNumber">
    <w:name w:val="Table List Number"/>
    <w:basedOn w:val="ListNumber"/>
    <w:rsid w:val="004F1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526"/>
    <w:pPr>
      <w:numPr>
        <w:numId w:val="9"/>
      </w:numPr>
    </w:pPr>
  </w:style>
  <w:style w:type="paragraph" w:customStyle="1" w:styleId="ListAlpha2">
    <w:name w:val="List Alpha 2"/>
    <w:basedOn w:val="List2"/>
    <w:rsid w:val="004F1526"/>
    <w:pPr>
      <w:numPr>
        <w:numId w:val="8"/>
      </w:numPr>
    </w:pPr>
  </w:style>
  <w:style w:type="paragraph" w:styleId="List2">
    <w:name w:val="List 2"/>
    <w:basedOn w:val="BodyText"/>
    <w:rsid w:val="004F1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526"/>
    <w:pPr>
      <w:numPr>
        <w:numId w:val="4"/>
      </w:numPr>
    </w:pPr>
  </w:style>
  <w:style w:type="paragraph" w:styleId="ListContinue2">
    <w:name w:val="List Continue 2"/>
    <w:basedOn w:val="List2"/>
    <w:rsid w:val="004F1526"/>
    <w:pPr>
      <w:ind w:firstLine="0"/>
    </w:pPr>
  </w:style>
  <w:style w:type="paragraph" w:styleId="ListContinue3">
    <w:name w:val="List Continue 3"/>
    <w:basedOn w:val="List3"/>
    <w:rsid w:val="004F1526"/>
    <w:pPr>
      <w:ind w:left="1021" w:firstLine="0"/>
    </w:pPr>
  </w:style>
  <w:style w:type="paragraph" w:styleId="ListContinue4">
    <w:name w:val="List Continue 4"/>
    <w:basedOn w:val="List4"/>
    <w:rsid w:val="004F1526"/>
    <w:pPr>
      <w:ind w:firstLine="0"/>
    </w:pPr>
  </w:style>
  <w:style w:type="paragraph" w:styleId="ListContinue5">
    <w:name w:val="List Continue 5"/>
    <w:basedOn w:val="List5"/>
    <w:rsid w:val="004F1526"/>
    <w:pPr>
      <w:ind w:firstLine="0"/>
    </w:pPr>
  </w:style>
  <w:style w:type="paragraph" w:styleId="ListNumber3">
    <w:name w:val="List Number 3"/>
    <w:basedOn w:val="List3"/>
    <w:rsid w:val="004F1526"/>
    <w:pPr>
      <w:numPr>
        <w:numId w:val="5"/>
      </w:numPr>
    </w:pPr>
  </w:style>
  <w:style w:type="paragraph" w:styleId="ListNumber4">
    <w:name w:val="List Number 4"/>
    <w:basedOn w:val="List4"/>
    <w:rsid w:val="004F1526"/>
    <w:pPr>
      <w:numPr>
        <w:numId w:val="6"/>
      </w:numPr>
    </w:pPr>
  </w:style>
  <w:style w:type="paragraph" w:styleId="ListNumber5">
    <w:name w:val="List Number 5"/>
    <w:basedOn w:val="List5"/>
    <w:rsid w:val="004F1526"/>
    <w:pPr>
      <w:numPr>
        <w:numId w:val="7"/>
      </w:numPr>
    </w:pPr>
  </w:style>
  <w:style w:type="paragraph" w:styleId="BlockText">
    <w:name w:val="Block Text"/>
    <w:basedOn w:val="Normal"/>
    <w:rsid w:val="004F1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526"/>
    <w:rPr>
      <w:sz w:val="16"/>
      <w:vertAlign w:val="superscript"/>
    </w:rPr>
  </w:style>
  <w:style w:type="character" w:customStyle="1" w:styleId="Symbols">
    <w:name w:val="Symbols"/>
    <w:basedOn w:val="DefaultParagraphFont"/>
    <w:rsid w:val="004F1526"/>
    <w:rPr>
      <w:rFonts w:ascii="Symbol" w:hAnsi="Symbol"/>
    </w:rPr>
  </w:style>
  <w:style w:type="character" w:customStyle="1" w:styleId="MenuOptions">
    <w:name w:val="Menu Options"/>
    <w:basedOn w:val="DefaultParagraphFont"/>
    <w:rsid w:val="004F1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526"/>
    <w:rPr>
      <w:b/>
    </w:rPr>
  </w:style>
  <w:style w:type="character" w:customStyle="1" w:styleId="Underlined">
    <w:name w:val="Underlined"/>
    <w:basedOn w:val="DefaultParagraphFont"/>
    <w:rsid w:val="004F1526"/>
    <w:rPr>
      <w:u w:val="single"/>
    </w:rPr>
  </w:style>
  <w:style w:type="paragraph" w:customStyle="1" w:styleId="TableBodyTextRight">
    <w:name w:val="Table Body Text Right"/>
    <w:basedOn w:val="TableBodyText"/>
    <w:rsid w:val="004F1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526"/>
    <w:rPr>
      <w:sz w:val="18"/>
    </w:rPr>
  </w:style>
  <w:style w:type="paragraph" w:customStyle="1" w:styleId="BodySmallRight">
    <w:name w:val="Body Small Right"/>
    <w:basedOn w:val="BodyTextRight"/>
    <w:rsid w:val="004F1526"/>
    <w:rPr>
      <w:sz w:val="18"/>
      <w:szCs w:val="18"/>
    </w:rPr>
  </w:style>
  <w:style w:type="paragraph" w:customStyle="1" w:styleId="MarginEdition">
    <w:name w:val="Margin Edition"/>
    <w:basedOn w:val="MarginNote"/>
    <w:rsid w:val="004F1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526"/>
    <w:rPr>
      <w:sz w:val="2"/>
      <w:szCs w:val="2"/>
    </w:rPr>
  </w:style>
  <w:style w:type="character" w:customStyle="1" w:styleId="Small">
    <w:name w:val="Small"/>
    <w:basedOn w:val="DefaultParagraphFont"/>
    <w:rsid w:val="004F1526"/>
    <w:rPr>
      <w:sz w:val="16"/>
    </w:rPr>
  </w:style>
  <w:style w:type="paragraph" w:customStyle="1" w:styleId="WideTable">
    <w:name w:val="Wide Table"/>
    <w:basedOn w:val="Normal"/>
    <w:rsid w:val="004F1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526"/>
  </w:style>
  <w:style w:type="paragraph" w:styleId="Quote">
    <w:name w:val="Quote"/>
    <w:basedOn w:val="Heading1"/>
    <w:link w:val="QuoteChar"/>
    <w:qFormat/>
    <w:rsid w:val="004F1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526"/>
    <w:pPr>
      <w:pageBreakBefore/>
    </w:pPr>
  </w:style>
  <w:style w:type="paragraph" w:customStyle="1" w:styleId="Border">
    <w:name w:val="Border"/>
    <w:basedOn w:val="Normal"/>
    <w:qFormat/>
    <w:rsid w:val="004F1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526"/>
    <w:rPr>
      <w:u w:val="single"/>
    </w:rPr>
  </w:style>
  <w:style w:type="character" w:customStyle="1" w:styleId="BoldandItalics">
    <w:name w:val="Bold and Italics"/>
    <w:qFormat/>
    <w:rsid w:val="004F1526"/>
    <w:rPr>
      <w:b/>
      <w:i/>
      <w:u w:val="none"/>
    </w:rPr>
  </w:style>
  <w:style w:type="paragraph" w:styleId="BalloonText">
    <w:name w:val="Balloon Text"/>
    <w:basedOn w:val="Normal"/>
    <w:link w:val="BalloonTextChar"/>
    <w:rsid w:val="004F1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526"/>
    <w:pPr>
      <w:spacing w:before="0" w:after="0"/>
    </w:pPr>
  </w:style>
  <w:style w:type="paragraph" w:customStyle="1" w:styleId="BodyTextBold">
    <w:name w:val="Body Text Bold"/>
    <w:basedOn w:val="BodyText"/>
    <w:qFormat/>
    <w:rsid w:val="004F1526"/>
    <w:rPr>
      <w:b/>
    </w:rPr>
  </w:style>
  <w:style w:type="character" w:styleId="Hyperlink">
    <w:name w:val="Hyperlink"/>
    <w:basedOn w:val="DefaultParagraphFont"/>
    <w:uiPriority w:val="99"/>
    <w:unhideWhenUsed/>
    <w:rsid w:val="00E03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6925</Characters>
  <Application>Microsoft Office Word</Application>
  <DocSecurity>0</DocSecurity>
  <Lines>288</Lines>
  <Paragraphs>175</Paragraphs>
  <ScaleCrop>false</ScaleCrop>
  <Company>Author-it Software Corporation Ltd.</Company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CPCCWF3003 Install wall tiles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