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7C2B" w:rsidP="000E7C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CPCCWF3001 Prepare surfaces for tiling application</w:t>
      </w:r>
      <w:r>
        <w:fldChar w:fldCharType="end"/>
      </w:r>
    </w:p>
    <w:p w:rsidR="000E7C2B" w:rsidP="000E7C2B">
      <w:pPr>
        <w:pStyle w:val="Version"/>
        <w:sectPr w:rsidSect="00604D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04D58" w:rsidP="00604D58">
      <w:pPr>
        <w:pStyle w:val="SuperHeading"/>
      </w:pPr>
      <w:r w:rsidRPr="00604D58">
        <w:t>CPCCWF3001 Prepare surfaces for tiling application</w:t>
      </w:r>
    </w:p>
    <w:p w:rsidR="00000000" w:rsidRPr="00604D58" w:rsidP="00604D58">
      <w:pPr>
        <w:pStyle w:val="Heading1"/>
      </w:pPr>
      <w:bookmarkStart w:id="1" w:name="O_1291004"/>
      <w:bookmarkEnd w:id="1"/>
      <w:r w:rsidRPr="00604D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04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Updated reference to general construction induction training program.</w:t>
            </w:r>
          </w:p>
        </w:tc>
      </w:tr>
      <w:tr w:rsidTr="00604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D58" w:rsidP="00604D58">
            <w:pPr>
              <w:pStyle w:val="BodyText"/>
            </w:pPr>
            <w:r w:rsidRPr="00604D58">
              <w:t>This version first released with CPC Construction, Plumbing and Services Training Package Release 5.0.</w:t>
            </w:r>
          </w:p>
          <w:p w:rsidR="00000000" w:rsidRPr="00604D58" w:rsidP="00604D58">
            <w:pPr>
              <w:pStyle w:val="BodyText"/>
            </w:pPr>
            <w:r w:rsidRPr="00604D58">
              <w:t>Supersedes and equivalent to CPC</w:t>
            </w:r>
            <w:r w:rsidRPr="00604D58">
              <w:t>CWF3001A Prepare surfaces for tiling application.  Updated to meet the Standards for Training Packages 2012.</w:t>
            </w:r>
          </w:p>
        </w:tc>
      </w:tr>
    </w:tbl>
    <w:p w:rsidR="00000000" w:rsidRPr="00604D58" w:rsidP="00604D58">
      <w:pPr>
        <w:pStyle w:val="BodyText"/>
      </w:pPr>
    </w:p>
    <w:p w:rsidR="00000000" w:rsidRPr="00604D58" w:rsidP="00604D58">
      <w:pPr>
        <w:pStyle w:val="AllowPageBreak"/>
      </w:pPr>
    </w:p>
    <w:p w:rsidR="00000000" w:rsidRPr="00604D58" w:rsidP="00604D58">
      <w:pPr>
        <w:pStyle w:val="Heading1"/>
      </w:pPr>
      <w:bookmarkStart w:id="2" w:name="O_1291003"/>
      <w:bookmarkEnd w:id="2"/>
      <w:r w:rsidRPr="00604D58">
        <w:t>Application</w:t>
      </w:r>
    </w:p>
    <w:p w:rsidR="00000000" w:rsidRPr="00604D58" w:rsidP="000E7C2B">
      <w:pPr>
        <w:pStyle w:val="BodyText"/>
      </w:pPr>
      <w:r w:rsidRPr="00604D58">
        <w:t>This unit of competency specifies the skills and knowledge required to repair and prepare different substrates for</w:t>
      </w:r>
      <w:r w:rsidRPr="00604D58">
        <w:t xml:space="preserve"> wall and floor tiling applications.</w:t>
      </w:r>
    </w:p>
    <w:p w:rsidR="00000000" w:rsidRPr="00604D58" w:rsidP="000E7C2B">
      <w:pPr>
        <w:pStyle w:val="BodyText"/>
      </w:pPr>
      <w:r w:rsidRPr="00604D58">
        <w:t>The unit is suitable for those with basic skills and knowledge undertaking routine work tasks under the direction of more experienced workers.</w:t>
      </w:r>
    </w:p>
    <w:p w:rsidR="00000000" w:rsidRPr="00604D58" w:rsidP="000E7C2B">
      <w:pPr>
        <w:pStyle w:val="BodyText"/>
      </w:pPr>
      <w:r w:rsidRPr="00604D58">
        <w:t xml:space="preserve">Completion of the general construction induction training program specified </w:t>
      </w:r>
      <w:r w:rsidRPr="00604D58">
        <w:t xml:space="preserve">by the model Code of Practice for Construction Work is required for any person who is to carry out construction work.  Achievement of </w:t>
      </w:r>
      <w:r w:rsidRPr="00604D58">
        <w:rPr>
          <w:rStyle w:val="Emphasis"/>
        </w:rPr>
        <w:t>CPCWHS1001</w:t>
      </w:r>
      <w:r w:rsidRPr="00604D58">
        <w:t xml:space="preserve"> </w:t>
      </w:r>
      <w:r w:rsidRPr="00604D58">
        <w:rPr>
          <w:rStyle w:val="Emphasis"/>
        </w:rPr>
        <w:t xml:space="preserve">Prepare to work safely in the construction industry </w:t>
      </w:r>
      <w:r w:rsidRPr="00604D58">
        <w:t>meets this requirement.</w:t>
      </w:r>
    </w:p>
    <w:p w:rsidR="00000000" w:rsidRPr="00604D58" w:rsidP="000E7C2B">
      <w:pPr>
        <w:pStyle w:val="BodyText"/>
      </w:pPr>
      <w:r w:rsidRPr="00604D58">
        <w:t>Licensing, legislative or certifica</w:t>
      </w:r>
      <w:r w:rsidRPr="00604D58">
        <w:t>tion requirements apply to this unit in some states and territories and users are advised to check with the relevant regulatory authority.</w:t>
      </w:r>
    </w:p>
    <w:p w:rsidR="00000000" w:rsidRPr="00604D58" w:rsidP="00604D58">
      <w:pPr>
        <w:pStyle w:val="Heading1"/>
      </w:pPr>
      <w:bookmarkStart w:id="3" w:name="O_1291002"/>
      <w:bookmarkEnd w:id="3"/>
      <w:r w:rsidRPr="00604D58">
        <w:t>Pre-requisite Unit</w:t>
      </w:r>
    </w:p>
    <w:p w:rsidR="00000000" w:rsidRPr="00604D58" w:rsidP="000E7C2B">
      <w:pPr>
        <w:pStyle w:val="BodyText"/>
      </w:pPr>
      <w:r w:rsidRPr="00604D58">
        <w:t>CPCCWHS2001 Apply WHS requirements, policies and procedures in the construction</w:t>
      </w:r>
      <w:r w:rsidRPr="00604D58">
        <w:t xml:space="preserve"> industry.</w:t>
      </w:r>
    </w:p>
    <w:p w:rsidR="00000000" w:rsidRPr="00604D58" w:rsidP="00604D58">
      <w:pPr>
        <w:pStyle w:val="Heading1"/>
      </w:pPr>
      <w:bookmarkStart w:id="4" w:name="O_1291001"/>
      <w:bookmarkEnd w:id="4"/>
      <w:r w:rsidRPr="00604D58">
        <w:t>Unit Sector</w:t>
      </w:r>
    </w:p>
    <w:p w:rsidR="00000000" w:rsidRPr="00604D58" w:rsidP="000E7C2B">
      <w:pPr>
        <w:pStyle w:val="BodyText"/>
      </w:pPr>
      <w:r w:rsidRPr="00604D58">
        <w:t>Wall and floor tiling</w:t>
      </w:r>
    </w:p>
    <w:p w:rsidR="00000000" w:rsidRPr="00604D58" w:rsidP="00604D58">
      <w:pPr>
        <w:pStyle w:val="Heading1"/>
      </w:pPr>
      <w:bookmarkStart w:id="5" w:name="O_1291000"/>
      <w:bookmarkEnd w:id="5"/>
      <w:r w:rsidRPr="00604D5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04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Performance criteria describe what needs to be done to demonstrate achievement of the element.</w:t>
            </w:r>
          </w:p>
        </w:tc>
      </w:tr>
      <w:tr w:rsidTr="00604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 xml:space="preserve">Plan and prepare to prepare surfaces for </w:t>
            </w:r>
            <w:r w:rsidRPr="00604D58">
              <w:t>tiling application.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Read and interpret task work instructions and plan sequence of work.</w:t>
            </w:r>
          </w:p>
        </w:tc>
      </w:tr>
      <w:tr w:rsidTr="00604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Select and use personal protective equipment (PPE) as required for each stage of the task.</w:t>
            </w:r>
          </w:p>
        </w:tc>
      </w:tr>
      <w:tr w:rsidTr="00604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Plan all work to comply with laws and regulations, Australian Standards, work health and safety (WHS) and environmental requirements, manufacturers’ specifications, workplace requirements, drawings and specifications.</w:t>
            </w:r>
          </w:p>
        </w:tc>
      </w:tr>
      <w:tr w:rsidTr="00604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Inspect work site, assess hazar</w:t>
            </w:r>
            <w:r w:rsidRPr="00604D58">
              <w:t>ds and apply risk controls, including required signage and barricades.</w:t>
            </w:r>
          </w:p>
        </w:tc>
      </w:tr>
      <w:tr w:rsidTr="00604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Select tools and equipment, check for serviceability and report any faults.</w:t>
            </w:r>
          </w:p>
        </w:tc>
      </w:tr>
      <w:tr w:rsidTr="00604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Select materials required for task, calculate quantities, handle safely and prepare and position ready for use.</w:t>
            </w:r>
          </w:p>
        </w:tc>
      </w:tr>
      <w:tr w:rsidTr="00604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</w:p>
        </w:tc>
      </w:tr>
      <w:tr w:rsidTr="00604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Prepare materials for preparing substrate.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Check tiling materials for product suitability to task, ensuring compatibility with surface material.</w:t>
            </w:r>
          </w:p>
        </w:tc>
      </w:tr>
      <w:tr w:rsidTr="00604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Determine activities for material preparation.</w:t>
            </w:r>
          </w:p>
        </w:tc>
      </w:tr>
      <w:tr w:rsidTr="00604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Carry out material preparation to satisfy the requirements of the application process.</w:t>
            </w:r>
          </w:p>
        </w:tc>
      </w:tr>
      <w:tr w:rsidTr="00604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</w:p>
        </w:tc>
      </w:tr>
      <w:tr w:rsidTr="00604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Prepare framed substrates.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Prepare and install underlay for tiling application.</w:t>
            </w:r>
          </w:p>
        </w:tc>
      </w:tr>
      <w:tr w:rsidTr="00604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Finish substrate surface to approved surface standards with joints flush.</w:t>
            </w:r>
          </w:p>
        </w:tc>
      </w:tr>
      <w:tr w:rsidTr="00604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Clean surfaces to remove all contaminants and loose material.</w:t>
            </w:r>
          </w:p>
        </w:tc>
      </w:tr>
      <w:tr w:rsidTr="00604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</w:p>
        </w:tc>
      </w:tr>
      <w:tr w:rsidTr="00604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Prepare cementitious and masonry substrate surface.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Determine substrate structure and clean surfaces to remove all contaminants and loose material.</w:t>
            </w:r>
          </w:p>
        </w:tc>
      </w:tr>
      <w:tr w:rsidTr="00604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Control suction with the use of water and apply slurry and bonding agent if required.</w:t>
            </w:r>
          </w:p>
        </w:tc>
      </w:tr>
      <w:tr w:rsidTr="00604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Measure and mix materials for screeding and/or rendering, ensuring that mortar is bonded to the substrate.</w:t>
            </w:r>
          </w:p>
        </w:tc>
      </w:tr>
      <w:tr w:rsidTr="00604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Screed and/or render and finish mortar to float finish applying specified fall.</w:t>
            </w:r>
          </w:p>
        </w:tc>
      </w:tr>
      <w:tr w:rsidTr="00604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Protect the screeded and/or rendered area with signs an</w:t>
            </w:r>
            <w:r w:rsidRPr="00604D58">
              <w:t>d barricades to allow to dry and/or cure.</w:t>
            </w:r>
          </w:p>
        </w:tc>
      </w:tr>
      <w:tr w:rsidTr="00604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</w:p>
        </w:tc>
      </w:tr>
      <w:tr w:rsidTr="00604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Clear work area and dispose of, reuse or recycle materials.</w:t>
            </w:r>
          </w:p>
        </w:tc>
      </w:tr>
      <w:tr w:rsidTr="00604D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D58">
            <w:pPr>
              <w:pStyle w:val="BodyText"/>
              <w:rPr>
                <w:lang w:val="en-NZ"/>
              </w:rPr>
            </w:pPr>
            <w:r w:rsidRPr="00604D58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D58" w:rsidP="00604D58">
            <w:pPr>
              <w:pStyle w:val="BodyText"/>
            </w:pPr>
            <w:r w:rsidRPr="00604D58">
              <w:t>Clean, check, maintain and store plant, tools and equipment in accordance with manufacturers’ recommendations.</w:t>
            </w:r>
          </w:p>
        </w:tc>
      </w:tr>
    </w:tbl>
    <w:p w:rsidR="00000000" w:rsidRPr="00604D58" w:rsidP="00604D58">
      <w:pPr>
        <w:pStyle w:val="BodyText"/>
      </w:pPr>
    </w:p>
    <w:p w:rsidR="00000000" w:rsidRPr="00604D58" w:rsidP="00604D58">
      <w:pPr>
        <w:pStyle w:val="AllowPageBreak"/>
      </w:pPr>
    </w:p>
    <w:p w:rsidR="00000000" w:rsidRPr="00604D58" w:rsidP="00604D58">
      <w:pPr>
        <w:pStyle w:val="Heading1"/>
      </w:pPr>
      <w:bookmarkStart w:id="6" w:name="O_1290999"/>
      <w:bookmarkEnd w:id="6"/>
      <w:r w:rsidRPr="00604D58">
        <w:t>Foundation Skills</w:t>
      </w:r>
    </w:p>
    <w:p w:rsidR="00000000" w:rsidRPr="00604D58" w:rsidP="000E7C2B">
      <w:pPr>
        <w:pStyle w:val="BodyText"/>
      </w:pPr>
      <w:r w:rsidRPr="00604D58">
        <w:t xml:space="preserve">Foundation skills essential to performance are explicit in the performance criteria of this unit of competency. </w:t>
      </w:r>
    </w:p>
    <w:p w:rsidR="00000000" w:rsidRPr="00604D58" w:rsidP="00604D58">
      <w:pPr>
        <w:pStyle w:val="Heading1"/>
      </w:pPr>
      <w:bookmarkStart w:id="7" w:name="O_1290998"/>
      <w:bookmarkEnd w:id="7"/>
      <w:r w:rsidRPr="00604D58">
        <w:t>Unit Mapping Information</w:t>
      </w:r>
    </w:p>
    <w:p w:rsidR="00000000" w:rsidRPr="00604D58" w:rsidP="000E7C2B">
      <w:pPr>
        <w:pStyle w:val="BodyText"/>
      </w:pPr>
      <w:r w:rsidRPr="00604D58">
        <w:t>Supersedes and equivalent to CPCCWF3001A Prepare surfaces for tiling app</w:t>
      </w:r>
      <w:r w:rsidRPr="00604D58">
        <w:t>lication.</w:t>
      </w:r>
    </w:p>
    <w:p w:rsidR="00000000" w:rsidRPr="00604D58" w:rsidP="00604D58">
      <w:pPr>
        <w:pStyle w:val="Heading1"/>
      </w:pPr>
      <w:bookmarkStart w:id="8" w:name="O_1291005"/>
      <w:bookmarkEnd w:id="8"/>
      <w:r w:rsidRPr="00604D58">
        <w:t>Links</w:t>
      </w:r>
    </w:p>
    <w:p w:rsidR="00000000" w:rsidRPr="00604D58" w:rsidP="000E7C2B">
      <w:pPr>
        <w:pStyle w:val="BodyText"/>
      </w:pPr>
      <w:r w:rsidRPr="00604D5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D010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04D58" w:rsidP="00604D58"/>
    <w:sectPr w:rsidSect="00604D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D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D58" w:rsidRPr="000E7C2B" w:rsidP="000E7C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D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C2B" w:rsidP="00604D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7C2B" w:rsidP="00604D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E7C2B" w:rsidP="00604D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D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C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4D58" w:rsidRPr="000E7C2B" w:rsidP="000E7C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D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C2B" w:rsidRPr="002D2AF8" w:rsidP="00604D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CPCCWF3001 Prepare surfaces for tiling application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E7C2B" w:rsidP="00604D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D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4D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D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D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D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D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D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D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D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D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D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D58"/>
  </w:style>
  <w:style w:type="character" w:customStyle="1" w:styleId="Heading1Char">
    <w:name w:val="Heading 1 Char"/>
    <w:basedOn w:val="DefaultParagraphFont"/>
    <w:link w:val="Heading1"/>
    <w:rsid w:val="00604D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4D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4D58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604D58"/>
    <w:rPr>
      <w:i/>
    </w:rPr>
  </w:style>
  <w:style w:type="paragraph" w:customStyle="1" w:styleId="SuperHeading">
    <w:name w:val="SuperHeading"/>
    <w:basedOn w:val="Normal"/>
    <w:rsid w:val="00604D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4D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4D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4D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4D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4D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4D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D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4D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4D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4D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D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D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D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D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4D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4D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4D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4D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D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4D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4D5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4D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4D58"/>
    <w:rPr>
      <w:b/>
      <w:spacing w:val="0"/>
    </w:rPr>
  </w:style>
  <w:style w:type="paragraph" w:customStyle="1" w:styleId="SuperTitle">
    <w:name w:val="SuperTitle"/>
    <w:basedOn w:val="Title"/>
    <w:rsid w:val="00604D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D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D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4D5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4D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D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D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4D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D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D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D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D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D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4D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D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D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D58"/>
  </w:style>
  <w:style w:type="paragraph" w:styleId="TableofFigures">
    <w:name w:val="table of figures"/>
    <w:basedOn w:val="Normal"/>
    <w:next w:val="Normal"/>
    <w:semiHidden/>
    <w:rsid w:val="00604D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D5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4D58"/>
    <w:rPr>
      <w:rFonts w:ascii="Wingdings" w:hAnsi="Wingdings"/>
    </w:rPr>
  </w:style>
  <w:style w:type="paragraph" w:customStyle="1" w:styleId="TableHeading">
    <w:name w:val="Table Heading"/>
    <w:basedOn w:val="HeadingBase"/>
    <w:rsid w:val="00604D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D58"/>
    <w:rPr>
      <w:color w:val="0033CC"/>
      <w:u w:val="none"/>
    </w:rPr>
  </w:style>
  <w:style w:type="paragraph" w:customStyle="1" w:styleId="BodyTextRight">
    <w:name w:val="Body Text Right"/>
    <w:basedOn w:val="BodyText"/>
    <w:rsid w:val="00604D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D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D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D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D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4D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4D58"/>
    <w:rPr>
      <w:sz w:val="32"/>
    </w:rPr>
  </w:style>
  <w:style w:type="paragraph" w:customStyle="1" w:styleId="HeadingProcedure">
    <w:name w:val="Heading Procedure"/>
    <w:basedOn w:val="HeadingBase"/>
    <w:next w:val="Normal"/>
    <w:rsid w:val="00604D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4D58"/>
    <w:pPr>
      <w:spacing w:before="60" w:after="60"/>
    </w:pPr>
  </w:style>
  <w:style w:type="paragraph" w:styleId="ListContinue">
    <w:name w:val="List Continue"/>
    <w:basedOn w:val="List"/>
    <w:rsid w:val="00604D58"/>
    <w:pPr>
      <w:ind w:firstLine="0"/>
    </w:pPr>
  </w:style>
  <w:style w:type="paragraph" w:customStyle="1" w:styleId="ListNote">
    <w:name w:val="List Note"/>
    <w:basedOn w:val="List"/>
    <w:rsid w:val="00604D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D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D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4D58"/>
    <w:rPr>
      <w:rFonts w:ascii="Courier New" w:hAnsi="Courier New"/>
    </w:rPr>
  </w:style>
  <w:style w:type="paragraph" w:customStyle="1" w:styleId="NoteBullet">
    <w:name w:val="Note Bullet"/>
    <w:basedOn w:val="Note"/>
    <w:rsid w:val="00604D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D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D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D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D5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4D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D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4D58"/>
    <w:rPr>
      <w:b/>
      <w:smallCaps/>
    </w:rPr>
  </w:style>
  <w:style w:type="paragraph" w:customStyle="1" w:styleId="TableListNumber">
    <w:name w:val="Table List Number"/>
    <w:basedOn w:val="ListNumber"/>
    <w:rsid w:val="00604D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D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D58"/>
    <w:pPr>
      <w:numPr>
        <w:numId w:val="7"/>
      </w:numPr>
    </w:pPr>
  </w:style>
  <w:style w:type="paragraph" w:customStyle="1" w:styleId="ListAlpha2">
    <w:name w:val="List Alpha 2"/>
    <w:basedOn w:val="List2"/>
    <w:rsid w:val="00604D58"/>
    <w:pPr>
      <w:numPr>
        <w:numId w:val="6"/>
      </w:numPr>
    </w:pPr>
  </w:style>
  <w:style w:type="paragraph" w:styleId="List2">
    <w:name w:val="List 2"/>
    <w:basedOn w:val="BodyText"/>
    <w:rsid w:val="00604D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D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D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D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4D5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4D5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4D58"/>
    <w:pPr>
      <w:numPr>
        <w:numId w:val="2"/>
      </w:numPr>
    </w:pPr>
  </w:style>
  <w:style w:type="paragraph" w:styleId="ListContinue2">
    <w:name w:val="List Continue 2"/>
    <w:basedOn w:val="List2"/>
    <w:rsid w:val="00604D58"/>
    <w:pPr>
      <w:ind w:firstLine="0"/>
    </w:pPr>
  </w:style>
  <w:style w:type="paragraph" w:styleId="ListContinue3">
    <w:name w:val="List Continue 3"/>
    <w:basedOn w:val="List3"/>
    <w:rsid w:val="00604D58"/>
    <w:pPr>
      <w:ind w:left="1021" w:firstLine="0"/>
    </w:pPr>
  </w:style>
  <w:style w:type="paragraph" w:styleId="ListContinue4">
    <w:name w:val="List Continue 4"/>
    <w:basedOn w:val="List4"/>
    <w:rsid w:val="00604D58"/>
    <w:pPr>
      <w:ind w:firstLine="0"/>
    </w:pPr>
  </w:style>
  <w:style w:type="paragraph" w:styleId="ListContinue5">
    <w:name w:val="List Continue 5"/>
    <w:basedOn w:val="List5"/>
    <w:rsid w:val="00604D58"/>
    <w:pPr>
      <w:ind w:firstLine="0"/>
    </w:pPr>
  </w:style>
  <w:style w:type="paragraph" w:styleId="ListNumber3">
    <w:name w:val="List Number 3"/>
    <w:basedOn w:val="List3"/>
    <w:rsid w:val="00604D58"/>
    <w:pPr>
      <w:numPr>
        <w:numId w:val="3"/>
      </w:numPr>
    </w:pPr>
  </w:style>
  <w:style w:type="paragraph" w:styleId="ListNumber4">
    <w:name w:val="List Number 4"/>
    <w:basedOn w:val="List4"/>
    <w:rsid w:val="00604D58"/>
    <w:pPr>
      <w:numPr>
        <w:numId w:val="4"/>
      </w:numPr>
    </w:pPr>
  </w:style>
  <w:style w:type="paragraph" w:styleId="ListNumber5">
    <w:name w:val="List Number 5"/>
    <w:basedOn w:val="List5"/>
    <w:rsid w:val="00604D58"/>
    <w:pPr>
      <w:numPr>
        <w:numId w:val="5"/>
      </w:numPr>
    </w:pPr>
  </w:style>
  <w:style w:type="paragraph" w:styleId="BlockText">
    <w:name w:val="Block Text"/>
    <w:basedOn w:val="Normal"/>
    <w:rsid w:val="00604D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4D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4D58"/>
    <w:rPr>
      <w:sz w:val="16"/>
      <w:vertAlign w:val="superscript"/>
    </w:rPr>
  </w:style>
  <w:style w:type="character" w:customStyle="1" w:styleId="Symbols">
    <w:name w:val="Symbols"/>
    <w:basedOn w:val="DefaultParagraphFont"/>
    <w:rsid w:val="00604D58"/>
    <w:rPr>
      <w:rFonts w:ascii="Symbol" w:hAnsi="Symbol"/>
    </w:rPr>
  </w:style>
  <w:style w:type="character" w:customStyle="1" w:styleId="MenuOptions">
    <w:name w:val="Menu Options"/>
    <w:basedOn w:val="DefaultParagraphFont"/>
    <w:rsid w:val="00604D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4D58"/>
    <w:rPr>
      <w:b/>
    </w:rPr>
  </w:style>
  <w:style w:type="character" w:customStyle="1" w:styleId="Underlined">
    <w:name w:val="Underlined"/>
    <w:basedOn w:val="DefaultParagraphFont"/>
    <w:rsid w:val="00604D58"/>
    <w:rPr>
      <w:u w:val="single"/>
    </w:rPr>
  </w:style>
  <w:style w:type="paragraph" w:customStyle="1" w:styleId="TableBodyTextRight">
    <w:name w:val="Table Body Text Right"/>
    <w:basedOn w:val="TableBodyText"/>
    <w:rsid w:val="00604D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D58"/>
    <w:rPr>
      <w:sz w:val="18"/>
    </w:rPr>
  </w:style>
  <w:style w:type="paragraph" w:customStyle="1" w:styleId="BodySmallRight">
    <w:name w:val="Body Small Right"/>
    <w:basedOn w:val="BodyTextRight"/>
    <w:rsid w:val="00604D58"/>
    <w:rPr>
      <w:sz w:val="18"/>
      <w:szCs w:val="18"/>
    </w:rPr>
  </w:style>
  <w:style w:type="paragraph" w:customStyle="1" w:styleId="MarginEdition">
    <w:name w:val="Margin Edition"/>
    <w:basedOn w:val="MarginNote"/>
    <w:rsid w:val="00604D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D58"/>
    <w:rPr>
      <w:sz w:val="2"/>
      <w:szCs w:val="2"/>
    </w:rPr>
  </w:style>
  <w:style w:type="character" w:customStyle="1" w:styleId="Small">
    <w:name w:val="Small"/>
    <w:basedOn w:val="DefaultParagraphFont"/>
    <w:rsid w:val="00604D58"/>
    <w:rPr>
      <w:sz w:val="16"/>
    </w:rPr>
  </w:style>
  <w:style w:type="paragraph" w:customStyle="1" w:styleId="WideTable">
    <w:name w:val="Wide Table"/>
    <w:basedOn w:val="Normal"/>
    <w:rsid w:val="00604D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4D58"/>
  </w:style>
  <w:style w:type="paragraph" w:styleId="Quote">
    <w:name w:val="Quote"/>
    <w:basedOn w:val="Heading1"/>
    <w:link w:val="QuoteChar"/>
    <w:qFormat/>
    <w:rsid w:val="00604D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4D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D58"/>
    <w:pPr>
      <w:pageBreakBefore/>
    </w:pPr>
  </w:style>
  <w:style w:type="paragraph" w:customStyle="1" w:styleId="Border">
    <w:name w:val="Border"/>
    <w:basedOn w:val="Normal"/>
    <w:qFormat/>
    <w:rsid w:val="00604D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4D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D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D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4D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4D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D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D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D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4D58"/>
    <w:rPr>
      <w:u w:val="single"/>
    </w:rPr>
  </w:style>
  <w:style w:type="character" w:customStyle="1" w:styleId="BoldandItalics">
    <w:name w:val="Bold and Italics"/>
    <w:qFormat/>
    <w:rsid w:val="00604D58"/>
    <w:rPr>
      <w:b/>
      <w:i/>
      <w:u w:val="none"/>
    </w:rPr>
  </w:style>
  <w:style w:type="paragraph" w:styleId="BalloonText">
    <w:name w:val="Balloon Text"/>
    <w:basedOn w:val="Normal"/>
    <w:link w:val="BalloonTextChar"/>
    <w:rsid w:val="00604D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4D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4D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4D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4D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4D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4D58"/>
    <w:pPr>
      <w:spacing w:before="0" w:after="0"/>
    </w:pPr>
  </w:style>
  <w:style w:type="paragraph" w:customStyle="1" w:styleId="BodyTextBold">
    <w:name w:val="Body Text Bold"/>
    <w:basedOn w:val="BodyText"/>
    <w:qFormat/>
    <w:rsid w:val="00604D58"/>
    <w:rPr>
      <w:b/>
    </w:rPr>
  </w:style>
  <w:style w:type="character" w:styleId="Hyperlink">
    <w:name w:val="Hyperlink"/>
    <w:basedOn w:val="DefaultParagraphFont"/>
    <w:uiPriority w:val="99"/>
    <w:unhideWhenUsed/>
    <w:rsid w:val="000E7C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590</Words>
  <Characters>3621</Characters>
  <Application>Microsoft Office Word</Application>
  <DocSecurity>0</DocSecurity>
  <Lines>172</Lines>
  <Paragraphs>91</Paragraphs>
  <ScaleCrop>false</ScaleCrop>
  <Company>Author-it Software Corporation Ltd.</Company>
  <LinksUpToDate>false</LinksUpToDate>
  <CharactersWithSpaces>4120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CPCCWF3001 Prepare surfaces for tiling application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2024-12-24T01:38:00Z</dcterms:created>
  <dcterms:modified xsi:type="dcterms:W3CDTF">2024-12-24T01:38:00Z</dcterms:modified>
</cp:coreProperties>
</file>