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76D" w:rsidP="00777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CPCCWF2002 Use wall and floor tiling tools and equipment</w:t>
      </w:r>
      <w:r>
        <w:fldChar w:fldCharType="end"/>
      </w:r>
    </w:p>
    <w:p w:rsidR="0077776D" w:rsidP="0077776D">
      <w:pPr>
        <w:pStyle w:val="Version"/>
        <w:sectPr w:rsidSect="000B0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09D9" w:rsidP="000B09D9">
      <w:pPr>
        <w:pStyle w:val="SuperHeading"/>
      </w:pPr>
      <w:r w:rsidRPr="000B09D9">
        <w:t>Assessment Requirements for CPCCWF2002 Use wall and floor tiling tools and equipment</w:t>
      </w:r>
    </w:p>
    <w:p w:rsidR="00000000" w:rsidRPr="000B09D9" w:rsidP="000B09D9">
      <w:pPr>
        <w:pStyle w:val="Heading1"/>
      </w:pPr>
      <w:bookmarkStart w:id="1" w:name="O_1291013"/>
      <w:bookmarkEnd w:id="1"/>
      <w:r w:rsidRPr="000B09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B0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D9">
            <w:pPr>
              <w:pStyle w:val="BodyText"/>
              <w:rPr>
                <w:lang w:val="en-NZ"/>
              </w:rPr>
            </w:pPr>
            <w:r w:rsidRPr="000B09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D9">
            <w:pPr>
              <w:pStyle w:val="BodyText"/>
              <w:rPr>
                <w:lang w:val="en-NZ"/>
              </w:rPr>
            </w:pPr>
            <w:r w:rsidRPr="000B09D9">
              <w:t>Updated reference to general construction induction training program.</w:t>
            </w:r>
          </w:p>
        </w:tc>
      </w:tr>
      <w:tr w:rsidTr="000B09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9D9">
            <w:pPr>
              <w:pStyle w:val="BodyText"/>
              <w:rPr>
                <w:lang w:val="en-NZ"/>
              </w:rPr>
            </w:pPr>
            <w:r w:rsidRPr="000B09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9D9" w:rsidP="000B09D9">
            <w:pPr>
              <w:pStyle w:val="BodyText"/>
            </w:pPr>
            <w:r w:rsidRPr="000B09D9">
              <w:t>T</w:t>
            </w:r>
            <w:r w:rsidRPr="000B09D9">
              <w:t>his version first released with CPC Construction, Plumbing and Services Training Package Release 5.0.</w:t>
            </w:r>
          </w:p>
          <w:p w:rsidR="00000000" w:rsidRPr="000B09D9" w:rsidP="000B09D9">
            <w:pPr>
              <w:pStyle w:val="BodyText"/>
            </w:pPr>
            <w:r w:rsidRPr="000B09D9">
              <w:t>Supersedes and equivalent to CPCCWF2002A Use wall and floor tiling tools and equipment.  Updated to meet the Standards for Training Packages 2012.</w:t>
            </w:r>
          </w:p>
        </w:tc>
      </w:tr>
    </w:tbl>
    <w:p w:rsidR="00000000" w:rsidRPr="000B09D9" w:rsidP="000B09D9">
      <w:pPr>
        <w:pStyle w:val="BodyText"/>
      </w:pPr>
    </w:p>
    <w:p w:rsidR="00000000" w:rsidRPr="000B09D9" w:rsidP="000B09D9">
      <w:pPr>
        <w:pStyle w:val="AllowPageBreak"/>
      </w:pPr>
    </w:p>
    <w:p w:rsidR="00000000" w:rsidRPr="000B09D9" w:rsidP="000B09D9">
      <w:pPr>
        <w:pStyle w:val="Heading1"/>
      </w:pPr>
      <w:bookmarkStart w:id="2" w:name="O_1291012"/>
      <w:bookmarkEnd w:id="2"/>
      <w:r w:rsidRPr="000B09D9">
        <w:t>Performance Evidence</w:t>
      </w:r>
    </w:p>
    <w:p w:rsidR="00000000" w:rsidRPr="000B09D9" w:rsidP="0077776D">
      <w:pPr>
        <w:pStyle w:val="BodyText"/>
      </w:pPr>
      <w:r w:rsidRPr="000B09D9">
        <w:t>To demonstrate competency, a candidate must satisfy all of the elements, performance criteria and foundation skills of this unit by completing wall and floor tiling tasks using a range of tools and equipment, including as</w:t>
      </w:r>
      <w:r w:rsidRPr="000B09D9">
        <w:t xml:space="preserve"> a minimum:</w:t>
      </w:r>
    </w:p>
    <w:p w:rsidR="00000000" w:rsidRPr="000B09D9" w:rsidP="000B09D9">
      <w:pPr>
        <w:pStyle w:val="ListBullet"/>
      </w:pPr>
      <w:r w:rsidRPr="000B09D9">
        <w:t xml:space="preserve">buckets </w:t>
      </w:r>
    </w:p>
    <w:p w:rsidR="00000000" w:rsidRPr="000B09D9" w:rsidP="000B09D9">
      <w:pPr>
        <w:pStyle w:val="ListBullet"/>
      </w:pPr>
      <w:r w:rsidRPr="000B09D9">
        <w:t>caulking guns</w:t>
      </w:r>
    </w:p>
    <w:p w:rsidR="00000000" w:rsidRPr="000B09D9" w:rsidP="000B09D9">
      <w:pPr>
        <w:pStyle w:val="ListBullet"/>
      </w:pPr>
      <w:r w:rsidRPr="000B09D9">
        <w:t>levelling equipment:</w:t>
      </w:r>
    </w:p>
    <w:p w:rsidR="00000000" w:rsidRPr="000B09D9" w:rsidP="000B09D9">
      <w:pPr>
        <w:pStyle w:val="ListBullet2"/>
      </w:pPr>
      <w:r w:rsidRPr="000B09D9">
        <w:t>straight edges</w:t>
      </w:r>
    </w:p>
    <w:p w:rsidR="00000000" w:rsidRPr="000B09D9" w:rsidP="000B09D9">
      <w:pPr>
        <w:pStyle w:val="ListBullet2"/>
      </w:pPr>
      <w:r w:rsidRPr="000B09D9">
        <w:t>string lines</w:t>
      </w:r>
    </w:p>
    <w:p w:rsidR="00000000" w:rsidRPr="000B09D9" w:rsidP="000B09D9">
      <w:pPr>
        <w:pStyle w:val="ListBullet2"/>
      </w:pPr>
      <w:r w:rsidRPr="000B09D9">
        <w:t>spirit levels</w:t>
      </w:r>
    </w:p>
    <w:p w:rsidR="00000000" w:rsidRPr="000B09D9" w:rsidP="000B09D9">
      <w:pPr>
        <w:pStyle w:val="ListBullet2"/>
      </w:pPr>
      <w:r w:rsidRPr="000B09D9">
        <w:t>laser levels</w:t>
      </w:r>
    </w:p>
    <w:p w:rsidR="00000000" w:rsidRPr="000B09D9" w:rsidP="000B09D9">
      <w:pPr>
        <w:pStyle w:val="ListBullet"/>
      </w:pPr>
      <w:r w:rsidRPr="000B09D9">
        <w:t>hammers</w:t>
      </w:r>
    </w:p>
    <w:p w:rsidR="00000000" w:rsidRPr="000B09D9" w:rsidP="000B09D9">
      <w:pPr>
        <w:pStyle w:val="ListBullet"/>
      </w:pPr>
      <w:r w:rsidRPr="000B09D9">
        <w:t>measuring tapes and rules</w:t>
      </w:r>
    </w:p>
    <w:p w:rsidR="00000000" w:rsidRPr="000B09D9" w:rsidP="000B09D9">
      <w:pPr>
        <w:pStyle w:val="ListBullet"/>
      </w:pPr>
      <w:r w:rsidRPr="000B09D9">
        <w:t>nippers</w:t>
      </w:r>
    </w:p>
    <w:p w:rsidR="00000000" w:rsidRPr="000B09D9" w:rsidP="000B09D9">
      <w:pPr>
        <w:pStyle w:val="ListBullet"/>
      </w:pPr>
      <w:r w:rsidRPr="000B09D9">
        <w:t>scrapers</w:t>
      </w:r>
    </w:p>
    <w:p w:rsidR="00000000" w:rsidRPr="000B09D9" w:rsidP="000B09D9">
      <w:pPr>
        <w:pStyle w:val="ListBullet"/>
      </w:pPr>
      <w:r w:rsidRPr="000B09D9">
        <w:t>shovels</w:t>
      </w:r>
    </w:p>
    <w:p w:rsidR="00000000" w:rsidRPr="000B09D9" w:rsidP="000B09D9">
      <w:pPr>
        <w:pStyle w:val="ListBullet"/>
      </w:pPr>
      <w:r w:rsidRPr="000B09D9">
        <w:t>spacers and wedges</w:t>
      </w:r>
    </w:p>
    <w:p w:rsidR="00000000" w:rsidRPr="000B09D9" w:rsidP="000B09D9">
      <w:pPr>
        <w:pStyle w:val="ListBullet"/>
      </w:pPr>
      <w:r w:rsidRPr="000B09D9">
        <w:t>sponges</w:t>
      </w:r>
    </w:p>
    <w:p w:rsidR="00000000" w:rsidRPr="000B09D9" w:rsidP="000B09D9">
      <w:pPr>
        <w:pStyle w:val="ListBullet"/>
      </w:pPr>
      <w:r w:rsidRPr="000B09D9">
        <w:t>squares</w:t>
      </w:r>
    </w:p>
    <w:p w:rsidR="00000000" w:rsidRPr="000B09D9" w:rsidP="000B09D9">
      <w:pPr>
        <w:pStyle w:val="ListBullet"/>
      </w:pPr>
      <w:r w:rsidRPr="000B09D9">
        <w:t>squeegees</w:t>
      </w:r>
    </w:p>
    <w:p w:rsidR="00000000" w:rsidRPr="000B09D9" w:rsidP="000B09D9">
      <w:pPr>
        <w:pStyle w:val="ListBullet"/>
      </w:pPr>
      <w:r w:rsidRPr="000B09D9">
        <w:t>straight edges</w:t>
      </w:r>
    </w:p>
    <w:p w:rsidR="00000000" w:rsidRPr="000B09D9" w:rsidP="000B09D9">
      <w:pPr>
        <w:pStyle w:val="ListBullet"/>
      </w:pPr>
      <w:r w:rsidRPr="000B09D9">
        <w:t>tile cutters and scribes</w:t>
      </w:r>
    </w:p>
    <w:p w:rsidR="00000000" w:rsidRPr="000B09D9" w:rsidP="000B09D9">
      <w:pPr>
        <w:pStyle w:val="ListBullet"/>
      </w:pPr>
      <w:r w:rsidRPr="000B09D9">
        <w:t>trowels</w:t>
      </w:r>
    </w:p>
    <w:p w:rsidR="00000000" w:rsidRPr="000B09D9" w:rsidP="000B09D9">
      <w:pPr>
        <w:pStyle w:val="ListBullet"/>
      </w:pPr>
      <w:r w:rsidRPr="000B09D9">
        <w:t>wet and dry diamond saws</w:t>
      </w:r>
    </w:p>
    <w:p w:rsidR="00000000" w:rsidRPr="000B09D9" w:rsidP="000B09D9">
      <w:pPr>
        <w:pStyle w:val="ListBullet"/>
      </w:pPr>
      <w:r w:rsidRPr="000B09D9">
        <w:t>floats</w:t>
      </w:r>
    </w:p>
    <w:p w:rsidR="00000000" w:rsidRPr="000B09D9" w:rsidP="000B09D9">
      <w:pPr>
        <w:pStyle w:val="ListBullet"/>
      </w:pPr>
      <w:r w:rsidRPr="000B09D9">
        <w:t>adhesive mixers</w:t>
      </w:r>
    </w:p>
    <w:p w:rsidR="00000000" w:rsidRPr="000B09D9" w:rsidP="000B09D9">
      <w:pPr>
        <w:pStyle w:val="ListBullet"/>
      </w:pPr>
      <w:r w:rsidRPr="000B09D9">
        <w:t>diamond hole saws</w:t>
      </w:r>
    </w:p>
    <w:p w:rsidR="00000000" w:rsidRPr="000B09D9" w:rsidP="000B09D9">
      <w:pPr>
        <w:pStyle w:val="ListBullet"/>
      </w:pPr>
      <w:r w:rsidRPr="000B09D9">
        <w:t>power drills</w:t>
      </w:r>
    </w:p>
    <w:p w:rsidR="00000000" w:rsidRPr="000B09D9" w:rsidP="000B09D9">
      <w:pPr>
        <w:pStyle w:val="ListBullet"/>
      </w:pPr>
      <w:r w:rsidRPr="000B09D9">
        <w:t>angle grinders</w:t>
      </w:r>
    </w:p>
    <w:p w:rsidR="00000000" w:rsidRPr="000B09D9" w:rsidP="000B09D9">
      <w:pPr>
        <w:pStyle w:val="ListBullet"/>
      </w:pPr>
      <w:r w:rsidRPr="000B09D9">
        <w:t>power leads.</w:t>
      </w:r>
    </w:p>
    <w:p w:rsidR="00000000" w:rsidRPr="000B09D9" w:rsidP="0077776D">
      <w:pPr>
        <w:pStyle w:val="BodyText"/>
      </w:pPr>
      <w:r w:rsidRPr="000B09D9">
        <w:t xml:space="preserve">All work using the above tools and equipment must be performed to the standard required in the workplace and comply </w:t>
      </w:r>
      <w:r w:rsidRPr="000B09D9">
        <w:t>with Commonwealth and state/territory laws and regulations, work health and safety (WHS) and environmental requirements, manufacturers’ specifications and workplace requirements.</w:t>
      </w:r>
    </w:p>
    <w:p w:rsidR="00000000" w:rsidRPr="000B09D9" w:rsidP="000B09D9">
      <w:pPr>
        <w:pStyle w:val="Heading1"/>
      </w:pPr>
      <w:bookmarkStart w:id="3" w:name="O_1291011"/>
      <w:bookmarkEnd w:id="3"/>
      <w:r w:rsidRPr="000B09D9">
        <w:t>Knowledge Evidence</w:t>
      </w:r>
    </w:p>
    <w:p w:rsidR="00000000" w:rsidRPr="000B09D9" w:rsidP="0077776D">
      <w:pPr>
        <w:pStyle w:val="BodyText"/>
      </w:pPr>
      <w:r w:rsidRPr="000B09D9">
        <w:t>To be competent in this unit, a candida</w:t>
      </w:r>
      <w:r w:rsidRPr="000B09D9">
        <w:t>te must demonstrate knowledge of:</w:t>
      </w:r>
    </w:p>
    <w:p w:rsidR="00000000" w:rsidRPr="000B09D9" w:rsidP="000B09D9">
      <w:pPr>
        <w:pStyle w:val="ListBullet"/>
      </w:pPr>
      <w:r w:rsidRPr="000B09D9">
        <w:t>workplace quality policies and standards for using wall and floor tiling tools and equipment</w:t>
      </w:r>
    </w:p>
    <w:p w:rsidR="00000000" w:rsidRPr="000B09D9" w:rsidP="000B09D9">
      <w:pPr>
        <w:pStyle w:val="ListBullet"/>
      </w:pPr>
      <w:r w:rsidRPr="000B09D9">
        <w:t>safety requirements for using wall and floor tiling tools and equipment, including:</w:t>
      </w:r>
    </w:p>
    <w:p w:rsidR="00000000" w:rsidRPr="000B09D9" w:rsidP="000B09D9">
      <w:pPr>
        <w:pStyle w:val="ListBullet2"/>
      </w:pPr>
      <w:r w:rsidRPr="000B09D9">
        <w:t>job safety analyses and/or or safe work met</w:t>
      </w:r>
      <w:r w:rsidRPr="000B09D9">
        <w:t xml:space="preserve">hod statements in accordance with Safe Work Australia </w:t>
      </w:r>
      <w:r w:rsidRPr="000B09D9">
        <w:rPr>
          <w:rStyle w:val="Emphasis"/>
        </w:rPr>
        <w:t>Code of Practice for Construction Work</w:t>
      </w:r>
      <w:r w:rsidRPr="000B09D9">
        <w:t xml:space="preserve"> or state and and/or or territory equivalent</w:t>
      </w:r>
    </w:p>
    <w:p w:rsidR="00000000" w:rsidRPr="000B09D9" w:rsidP="000B09D9">
      <w:pPr>
        <w:pStyle w:val="ListBullet2"/>
      </w:pPr>
      <w:r w:rsidRPr="000B09D9">
        <w:t>personal protective equipment (PPE)</w:t>
      </w:r>
    </w:p>
    <w:p w:rsidR="00000000" w:rsidRPr="000B09D9" w:rsidP="000B09D9">
      <w:pPr>
        <w:pStyle w:val="ListBullet"/>
      </w:pPr>
      <w:r w:rsidRPr="000B09D9">
        <w:t>environmental requirements for using wall and floor tiling equipment</w:t>
      </w:r>
    </w:p>
    <w:p w:rsidR="00000000" w:rsidRPr="000B09D9" w:rsidP="000B09D9">
      <w:pPr>
        <w:pStyle w:val="ListBullet"/>
      </w:pPr>
      <w:r w:rsidRPr="000B09D9">
        <w:t>characteristics, applications and safe use of wall and floor tiling tools and equipment:</w:t>
      </w:r>
    </w:p>
    <w:p w:rsidR="00000000" w:rsidRPr="000B09D9" w:rsidP="000B09D9">
      <w:pPr>
        <w:pStyle w:val="ListBullet2"/>
      </w:pPr>
      <w:r w:rsidRPr="000B09D9">
        <w:t>lippage reduction systems</w:t>
      </w:r>
    </w:p>
    <w:p w:rsidR="00000000" w:rsidRPr="000B09D9" w:rsidP="000B09D9">
      <w:pPr>
        <w:pStyle w:val="ListBullet2"/>
      </w:pPr>
      <w:r w:rsidRPr="000B09D9">
        <w:t xml:space="preserve">buckets </w:t>
      </w:r>
    </w:p>
    <w:p w:rsidR="00000000" w:rsidRPr="000B09D9" w:rsidP="000B09D9">
      <w:pPr>
        <w:pStyle w:val="ListBullet2"/>
      </w:pPr>
      <w:r w:rsidRPr="000B09D9">
        <w:t>caulking guns</w:t>
      </w:r>
    </w:p>
    <w:p w:rsidR="00000000" w:rsidRPr="000B09D9" w:rsidP="000B09D9">
      <w:pPr>
        <w:pStyle w:val="ListBullet2"/>
      </w:pPr>
      <w:r w:rsidRPr="000B09D9">
        <w:t>levelling equipment:</w:t>
      </w:r>
    </w:p>
    <w:p w:rsidR="00000000" w:rsidRPr="000B09D9" w:rsidP="000B09D9">
      <w:pPr>
        <w:pStyle w:val="ListBullet3"/>
      </w:pPr>
      <w:r w:rsidRPr="000B09D9">
        <w:t>straight edges</w:t>
      </w:r>
    </w:p>
    <w:p w:rsidR="00000000" w:rsidRPr="000B09D9" w:rsidP="000B09D9">
      <w:pPr>
        <w:pStyle w:val="ListBullet3"/>
      </w:pPr>
      <w:r w:rsidRPr="000B09D9">
        <w:t>stringlines</w:t>
      </w:r>
    </w:p>
    <w:p w:rsidR="00000000" w:rsidRPr="000B09D9" w:rsidP="000B09D9">
      <w:pPr>
        <w:pStyle w:val="ListBullet3"/>
      </w:pPr>
      <w:r w:rsidRPr="000B09D9">
        <w:t>spirit levels</w:t>
      </w:r>
    </w:p>
    <w:p w:rsidR="00000000" w:rsidRPr="000B09D9" w:rsidP="000B09D9">
      <w:pPr>
        <w:pStyle w:val="ListBullet3"/>
      </w:pPr>
      <w:r w:rsidRPr="000B09D9">
        <w:t>laser levels</w:t>
      </w:r>
    </w:p>
    <w:p w:rsidR="00000000" w:rsidRPr="000B09D9" w:rsidP="000B09D9">
      <w:pPr>
        <w:pStyle w:val="ListBullet2"/>
      </w:pPr>
      <w:r w:rsidRPr="000B09D9">
        <w:t>hammers</w:t>
      </w:r>
    </w:p>
    <w:p w:rsidR="00000000" w:rsidRPr="000B09D9" w:rsidP="000B09D9">
      <w:pPr>
        <w:pStyle w:val="ListBullet2"/>
      </w:pPr>
      <w:r w:rsidRPr="000B09D9">
        <w:t>measuring tapes and rules</w:t>
      </w:r>
    </w:p>
    <w:p w:rsidR="00000000" w:rsidRPr="000B09D9" w:rsidP="000B09D9">
      <w:pPr>
        <w:pStyle w:val="ListBullet2"/>
      </w:pPr>
      <w:r w:rsidRPr="000B09D9">
        <w:t>nippers</w:t>
      </w:r>
    </w:p>
    <w:p w:rsidR="00000000" w:rsidRPr="000B09D9" w:rsidP="000B09D9">
      <w:pPr>
        <w:pStyle w:val="ListBullet2"/>
      </w:pPr>
      <w:r w:rsidRPr="000B09D9">
        <w:t>scrapers</w:t>
      </w:r>
    </w:p>
    <w:p w:rsidR="00000000" w:rsidRPr="000B09D9" w:rsidP="000B09D9">
      <w:pPr>
        <w:pStyle w:val="ListBullet2"/>
      </w:pPr>
      <w:r w:rsidRPr="000B09D9">
        <w:t>shovels</w:t>
      </w:r>
    </w:p>
    <w:p w:rsidR="00000000" w:rsidRPr="000B09D9" w:rsidP="000B09D9">
      <w:pPr>
        <w:pStyle w:val="ListBullet2"/>
      </w:pPr>
      <w:r w:rsidRPr="000B09D9">
        <w:t>spacers and wedges</w:t>
      </w:r>
    </w:p>
    <w:p w:rsidR="00000000" w:rsidRPr="000B09D9" w:rsidP="000B09D9">
      <w:pPr>
        <w:pStyle w:val="ListBullet2"/>
      </w:pPr>
      <w:r w:rsidRPr="000B09D9">
        <w:t>sponges</w:t>
      </w:r>
    </w:p>
    <w:p w:rsidR="00000000" w:rsidRPr="000B09D9" w:rsidP="000B09D9">
      <w:pPr>
        <w:pStyle w:val="ListBullet2"/>
      </w:pPr>
      <w:r w:rsidRPr="000B09D9">
        <w:t>squares</w:t>
      </w:r>
    </w:p>
    <w:p w:rsidR="00000000" w:rsidRPr="000B09D9" w:rsidP="000B09D9">
      <w:pPr>
        <w:pStyle w:val="ListBullet2"/>
      </w:pPr>
      <w:r w:rsidRPr="000B09D9">
        <w:t>squeegees</w:t>
      </w:r>
    </w:p>
    <w:p w:rsidR="00000000" w:rsidRPr="000B09D9" w:rsidP="000B09D9">
      <w:pPr>
        <w:pStyle w:val="ListBullet2"/>
      </w:pPr>
      <w:r w:rsidRPr="000B09D9">
        <w:t>straight edges</w:t>
      </w:r>
    </w:p>
    <w:p w:rsidR="00000000" w:rsidRPr="000B09D9" w:rsidP="000B09D9">
      <w:pPr>
        <w:pStyle w:val="ListBullet2"/>
      </w:pPr>
      <w:r w:rsidRPr="000B09D9">
        <w:t>tile cutters and scribes</w:t>
      </w:r>
    </w:p>
    <w:p w:rsidR="00000000" w:rsidRPr="000B09D9" w:rsidP="000B09D9">
      <w:pPr>
        <w:pStyle w:val="ListBullet2"/>
      </w:pPr>
      <w:r w:rsidRPr="000B09D9">
        <w:t>trowels</w:t>
      </w:r>
    </w:p>
    <w:p w:rsidR="00000000" w:rsidRPr="000B09D9" w:rsidP="000B09D9">
      <w:pPr>
        <w:pStyle w:val="ListBullet2"/>
      </w:pPr>
      <w:r w:rsidRPr="000B09D9">
        <w:t>wet and dry diamond saws</w:t>
      </w:r>
    </w:p>
    <w:p w:rsidR="00000000" w:rsidRPr="000B09D9" w:rsidP="000B09D9">
      <w:pPr>
        <w:pStyle w:val="ListBullet2"/>
      </w:pPr>
      <w:r w:rsidRPr="000B09D9">
        <w:t>floats</w:t>
      </w:r>
    </w:p>
    <w:p w:rsidR="00000000" w:rsidRPr="000B09D9" w:rsidP="000B09D9">
      <w:pPr>
        <w:pStyle w:val="ListBullet2"/>
      </w:pPr>
      <w:r w:rsidRPr="000B09D9">
        <w:t>adhesive mixers</w:t>
      </w:r>
    </w:p>
    <w:p w:rsidR="00000000" w:rsidRPr="000B09D9" w:rsidP="000B09D9">
      <w:pPr>
        <w:pStyle w:val="ListBullet2"/>
      </w:pPr>
      <w:r w:rsidRPr="000B09D9">
        <w:t>diamond hole saws</w:t>
      </w:r>
    </w:p>
    <w:p w:rsidR="00000000" w:rsidRPr="000B09D9" w:rsidP="000B09D9">
      <w:pPr>
        <w:pStyle w:val="ListBullet2"/>
      </w:pPr>
      <w:r w:rsidRPr="000B09D9">
        <w:t>power drills</w:t>
      </w:r>
    </w:p>
    <w:p w:rsidR="00000000" w:rsidRPr="000B09D9" w:rsidP="000B09D9">
      <w:pPr>
        <w:pStyle w:val="ListBullet2"/>
      </w:pPr>
      <w:r w:rsidRPr="000B09D9">
        <w:t>angle grinders</w:t>
      </w:r>
    </w:p>
    <w:p w:rsidR="00000000" w:rsidRPr="000B09D9" w:rsidP="000B09D9">
      <w:pPr>
        <w:pStyle w:val="ListBullet2"/>
      </w:pPr>
      <w:r w:rsidRPr="000B09D9">
        <w:t>power leads</w:t>
      </w:r>
    </w:p>
    <w:p w:rsidR="00000000" w:rsidRPr="000B09D9" w:rsidP="000B09D9">
      <w:pPr>
        <w:pStyle w:val="ListBullet"/>
      </w:pPr>
      <w:r w:rsidRPr="000B09D9">
        <w:t>manufacturers’</w:t>
      </w:r>
      <w:r w:rsidRPr="000B09D9">
        <w:t xml:space="preserve"> recommendations for tools and equipment.</w:t>
      </w:r>
    </w:p>
    <w:p w:rsidR="00000000" w:rsidRPr="000B09D9" w:rsidP="000B09D9">
      <w:pPr>
        <w:pStyle w:val="AllowPageBreak"/>
      </w:pPr>
    </w:p>
    <w:p w:rsidR="00000000" w:rsidRPr="000B09D9" w:rsidP="000B09D9">
      <w:pPr>
        <w:pStyle w:val="Heading1"/>
      </w:pPr>
      <w:bookmarkStart w:id="4" w:name="O_1291010"/>
      <w:bookmarkEnd w:id="4"/>
      <w:r w:rsidRPr="000B09D9">
        <w:t>Assessment Conditions</w:t>
      </w:r>
    </w:p>
    <w:p w:rsidR="00000000" w:rsidRPr="000B09D9" w:rsidP="0077776D">
      <w:pPr>
        <w:pStyle w:val="BodyText"/>
      </w:pPr>
      <w:r w:rsidRPr="000B09D9">
        <w:t>Assessors must meet the requirements for assessors contained in the Standards for Registered Training Organisations.</w:t>
      </w:r>
    </w:p>
    <w:p w:rsidR="00000000" w:rsidRPr="000B09D9" w:rsidP="0077776D">
      <w:pPr>
        <w:pStyle w:val="BodyText"/>
      </w:pPr>
      <w:r w:rsidRPr="000B09D9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0B09D9" w:rsidP="000B09D9">
      <w:pPr>
        <w:pStyle w:val="Heading1"/>
      </w:pPr>
      <w:bookmarkStart w:id="5" w:name="O_1291023"/>
      <w:bookmarkEnd w:id="5"/>
      <w:r w:rsidRPr="000B09D9">
        <w:t>Links</w:t>
      </w:r>
    </w:p>
    <w:p w:rsidR="00000000" w:rsidRPr="000B09D9" w:rsidP="0077776D">
      <w:pPr>
        <w:pStyle w:val="BodyText"/>
      </w:pPr>
      <w:r w:rsidRPr="000B09D9">
        <w:t>Companion volumes t</w:t>
      </w:r>
      <w:r w:rsidRPr="000B09D9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433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09D9" w:rsidP="000B09D9"/>
    <w:sectPr w:rsidSect="000B09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D9" w:rsidRPr="0077776D" w:rsidP="00777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6D" w:rsidP="000B0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76D" w:rsidP="000B0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776D" w:rsidP="000B0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9D9" w:rsidRPr="0077776D" w:rsidP="00777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76D" w:rsidRPr="002D2AF8" w:rsidP="000B0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CPCCWF2002 Use wall and floor tiling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7776D" w:rsidP="000B0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9A9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C0D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8B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9D9"/>
  </w:style>
  <w:style w:type="character" w:customStyle="1" w:styleId="Heading1Char">
    <w:name w:val="Heading 1 Char"/>
    <w:basedOn w:val="DefaultParagraphFont"/>
    <w:link w:val="Heading1"/>
    <w:rsid w:val="000B0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9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9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09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09D9"/>
    <w:rPr>
      <w:i/>
    </w:rPr>
  </w:style>
  <w:style w:type="paragraph" w:customStyle="1" w:styleId="SuperHeading">
    <w:name w:val="SuperHeading"/>
    <w:basedOn w:val="Normal"/>
    <w:rsid w:val="000B0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B09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B0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9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9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09D9"/>
    <w:rPr>
      <w:b/>
      <w:spacing w:val="0"/>
    </w:rPr>
  </w:style>
  <w:style w:type="paragraph" w:customStyle="1" w:styleId="SuperTitle">
    <w:name w:val="SuperTitle"/>
    <w:basedOn w:val="Title"/>
    <w:rsid w:val="000B0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0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9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9D9"/>
  </w:style>
  <w:style w:type="paragraph" w:styleId="TableofFigures">
    <w:name w:val="table of figures"/>
    <w:basedOn w:val="Normal"/>
    <w:next w:val="Normal"/>
    <w:semiHidden/>
    <w:rsid w:val="000B0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9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B09D9"/>
    <w:rPr>
      <w:rFonts w:ascii="Wingdings" w:hAnsi="Wingdings"/>
    </w:rPr>
  </w:style>
  <w:style w:type="paragraph" w:customStyle="1" w:styleId="TableHeading">
    <w:name w:val="Table Heading"/>
    <w:basedOn w:val="HeadingBase"/>
    <w:rsid w:val="000B0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9D9"/>
    <w:rPr>
      <w:color w:val="0033CC"/>
      <w:u w:val="none"/>
    </w:rPr>
  </w:style>
  <w:style w:type="paragraph" w:customStyle="1" w:styleId="BodyTextRight">
    <w:name w:val="Body Text Right"/>
    <w:basedOn w:val="BodyText"/>
    <w:rsid w:val="000B0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9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9D9"/>
    <w:rPr>
      <w:sz w:val="32"/>
    </w:rPr>
  </w:style>
  <w:style w:type="paragraph" w:customStyle="1" w:styleId="HeadingProcedure">
    <w:name w:val="Heading Procedure"/>
    <w:basedOn w:val="HeadingBase"/>
    <w:next w:val="Normal"/>
    <w:rsid w:val="000B0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9D9"/>
    <w:pPr>
      <w:spacing w:before="60" w:after="60"/>
    </w:pPr>
  </w:style>
  <w:style w:type="paragraph" w:styleId="ListContinue">
    <w:name w:val="List Continue"/>
    <w:basedOn w:val="List"/>
    <w:rsid w:val="000B09D9"/>
    <w:pPr>
      <w:ind w:firstLine="0"/>
    </w:pPr>
  </w:style>
  <w:style w:type="paragraph" w:customStyle="1" w:styleId="ListNote">
    <w:name w:val="List Note"/>
    <w:basedOn w:val="List"/>
    <w:rsid w:val="000B0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9D9"/>
    <w:rPr>
      <w:rFonts w:ascii="Courier New" w:hAnsi="Courier New"/>
    </w:rPr>
  </w:style>
  <w:style w:type="paragraph" w:customStyle="1" w:styleId="NoteBullet">
    <w:name w:val="Note Bullet"/>
    <w:basedOn w:val="Note"/>
    <w:rsid w:val="000B0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9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0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9D9"/>
    <w:rPr>
      <w:b/>
      <w:smallCaps/>
    </w:rPr>
  </w:style>
  <w:style w:type="paragraph" w:customStyle="1" w:styleId="TableListNumber">
    <w:name w:val="Table List Number"/>
    <w:basedOn w:val="ListNumber"/>
    <w:rsid w:val="000B0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9D9"/>
    <w:pPr>
      <w:numPr>
        <w:numId w:val="10"/>
      </w:numPr>
    </w:pPr>
  </w:style>
  <w:style w:type="paragraph" w:customStyle="1" w:styleId="ListAlpha2">
    <w:name w:val="List Alpha 2"/>
    <w:basedOn w:val="List2"/>
    <w:rsid w:val="000B09D9"/>
    <w:pPr>
      <w:numPr>
        <w:numId w:val="9"/>
      </w:numPr>
    </w:pPr>
  </w:style>
  <w:style w:type="paragraph" w:styleId="List2">
    <w:name w:val="List 2"/>
    <w:basedOn w:val="BodyText"/>
    <w:rsid w:val="000B0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9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B09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B09D9"/>
    <w:pPr>
      <w:numPr>
        <w:numId w:val="5"/>
      </w:numPr>
    </w:pPr>
  </w:style>
  <w:style w:type="paragraph" w:styleId="ListContinue2">
    <w:name w:val="List Continue 2"/>
    <w:basedOn w:val="List2"/>
    <w:rsid w:val="000B09D9"/>
    <w:pPr>
      <w:ind w:firstLine="0"/>
    </w:pPr>
  </w:style>
  <w:style w:type="paragraph" w:styleId="ListContinue3">
    <w:name w:val="List Continue 3"/>
    <w:basedOn w:val="List3"/>
    <w:rsid w:val="000B09D9"/>
    <w:pPr>
      <w:ind w:left="1021" w:firstLine="0"/>
    </w:pPr>
  </w:style>
  <w:style w:type="paragraph" w:styleId="ListContinue4">
    <w:name w:val="List Continue 4"/>
    <w:basedOn w:val="List4"/>
    <w:rsid w:val="000B09D9"/>
    <w:pPr>
      <w:ind w:firstLine="0"/>
    </w:pPr>
  </w:style>
  <w:style w:type="paragraph" w:styleId="ListContinue5">
    <w:name w:val="List Continue 5"/>
    <w:basedOn w:val="List5"/>
    <w:rsid w:val="000B09D9"/>
    <w:pPr>
      <w:ind w:firstLine="0"/>
    </w:pPr>
  </w:style>
  <w:style w:type="paragraph" w:styleId="ListNumber3">
    <w:name w:val="List Number 3"/>
    <w:basedOn w:val="List3"/>
    <w:rsid w:val="000B09D9"/>
    <w:pPr>
      <w:numPr>
        <w:numId w:val="6"/>
      </w:numPr>
    </w:pPr>
  </w:style>
  <w:style w:type="paragraph" w:styleId="ListNumber4">
    <w:name w:val="List Number 4"/>
    <w:basedOn w:val="List4"/>
    <w:rsid w:val="000B09D9"/>
    <w:pPr>
      <w:numPr>
        <w:numId w:val="7"/>
      </w:numPr>
    </w:pPr>
  </w:style>
  <w:style w:type="paragraph" w:styleId="ListNumber5">
    <w:name w:val="List Number 5"/>
    <w:basedOn w:val="List5"/>
    <w:rsid w:val="000B09D9"/>
    <w:pPr>
      <w:numPr>
        <w:numId w:val="8"/>
      </w:numPr>
    </w:pPr>
  </w:style>
  <w:style w:type="paragraph" w:styleId="BlockText">
    <w:name w:val="Block Text"/>
    <w:basedOn w:val="Normal"/>
    <w:rsid w:val="000B0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9D9"/>
    <w:rPr>
      <w:sz w:val="16"/>
      <w:vertAlign w:val="superscript"/>
    </w:rPr>
  </w:style>
  <w:style w:type="character" w:customStyle="1" w:styleId="Symbols">
    <w:name w:val="Symbols"/>
    <w:basedOn w:val="DefaultParagraphFont"/>
    <w:rsid w:val="000B09D9"/>
    <w:rPr>
      <w:rFonts w:ascii="Symbol" w:hAnsi="Symbol"/>
    </w:rPr>
  </w:style>
  <w:style w:type="character" w:customStyle="1" w:styleId="MenuOptions">
    <w:name w:val="Menu Options"/>
    <w:basedOn w:val="DefaultParagraphFont"/>
    <w:rsid w:val="000B0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9D9"/>
    <w:rPr>
      <w:b/>
    </w:rPr>
  </w:style>
  <w:style w:type="character" w:customStyle="1" w:styleId="Underlined">
    <w:name w:val="Underlined"/>
    <w:basedOn w:val="DefaultParagraphFont"/>
    <w:rsid w:val="000B09D9"/>
    <w:rPr>
      <w:u w:val="single"/>
    </w:rPr>
  </w:style>
  <w:style w:type="paragraph" w:customStyle="1" w:styleId="TableBodyTextRight">
    <w:name w:val="Table Body Text Right"/>
    <w:basedOn w:val="TableBodyText"/>
    <w:rsid w:val="000B0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9D9"/>
    <w:rPr>
      <w:sz w:val="18"/>
    </w:rPr>
  </w:style>
  <w:style w:type="paragraph" w:customStyle="1" w:styleId="BodySmallRight">
    <w:name w:val="Body Small Right"/>
    <w:basedOn w:val="BodyTextRight"/>
    <w:rsid w:val="000B09D9"/>
    <w:rPr>
      <w:sz w:val="18"/>
      <w:szCs w:val="18"/>
    </w:rPr>
  </w:style>
  <w:style w:type="paragraph" w:customStyle="1" w:styleId="MarginEdition">
    <w:name w:val="Margin Edition"/>
    <w:basedOn w:val="MarginNote"/>
    <w:rsid w:val="000B0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9D9"/>
    <w:rPr>
      <w:sz w:val="2"/>
      <w:szCs w:val="2"/>
    </w:rPr>
  </w:style>
  <w:style w:type="character" w:customStyle="1" w:styleId="Small">
    <w:name w:val="Small"/>
    <w:basedOn w:val="DefaultParagraphFont"/>
    <w:rsid w:val="000B09D9"/>
    <w:rPr>
      <w:sz w:val="16"/>
    </w:rPr>
  </w:style>
  <w:style w:type="paragraph" w:customStyle="1" w:styleId="WideTable">
    <w:name w:val="Wide Table"/>
    <w:basedOn w:val="Normal"/>
    <w:rsid w:val="000B0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9D9"/>
  </w:style>
  <w:style w:type="paragraph" w:styleId="Quote">
    <w:name w:val="Quote"/>
    <w:basedOn w:val="Heading1"/>
    <w:link w:val="QuoteChar"/>
    <w:qFormat/>
    <w:rsid w:val="000B0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9D9"/>
    <w:pPr>
      <w:pageBreakBefore/>
    </w:pPr>
  </w:style>
  <w:style w:type="paragraph" w:customStyle="1" w:styleId="Border">
    <w:name w:val="Border"/>
    <w:basedOn w:val="Normal"/>
    <w:qFormat/>
    <w:rsid w:val="000B0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9D9"/>
    <w:rPr>
      <w:u w:val="single"/>
    </w:rPr>
  </w:style>
  <w:style w:type="character" w:customStyle="1" w:styleId="BoldandItalics">
    <w:name w:val="Bold and Italics"/>
    <w:qFormat/>
    <w:rsid w:val="000B09D9"/>
    <w:rPr>
      <w:b/>
      <w:i/>
      <w:u w:val="none"/>
    </w:rPr>
  </w:style>
  <w:style w:type="paragraph" w:styleId="BalloonText">
    <w:name w:val="Balloon Text"/>
    <w:basedOn w:val="Normal"/>
    <w:link w:val="BalloonTextChar"/>
    <w:rsid w:val="000B0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9D9"/>
    <w:pPr>
      <w:spacing w:before="0" w:after="0"/>
    </w:pPr>
  </w:style>
  <w:style w:type="paragraph" w:customStyle="1" w:styleId="BodyTextBold">
    <w:name w:val="Body Text Bold"/>
    <w:basedOn w:val="BodyText"/>
    <w:qFormat/>
    <w:rsid w:val="000B09D9"/>
    <w:rPr>
      <w:b/>
    </w:rPr>
  </w:style>
  <w:style w:type="character" w:styleId="Hyperlink">
    <w:name w:val="Hyperlink"/>
    <w:basedOn w:val="DefaultParagraphFont"/>
    <w:uiPriority w:val="99"/>
    <w:unhideWhenUsed/>
    <w:rsid w:val="00777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2797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CPCCWF2002 Use wall and floor tiling tools and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