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19E" w:rsidP="00A77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CPCCWC3003 Install dry wall passive fire-rated systems</w:t>
      </w:r>
      <w:r>
        <w:fldChar w:fldCharType="end"/>
      </w:r>
    </w:p>
    <w:p w:rsidR="00A7719E" w:rsidP="00A7719E">
      <w:pPr>
        <w:pStyle w:val="Version"/>
        <w:sectPr w:rsidSect="00AD7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D762E" w:rsidP="00AD762E">
      <w:pPr>
        <w:pStyle w:val="SuperHeading"/>
      </w:pPr>
      <w:r w:rsidRPr="00AD762E">
        <w:t>CPCCWC3003 Install dry wall passive fire-rated systems</w:t>
      </w:r>
    </w:p>
    <w:p w:rsidR="00000000" w:rsidRPr="00AD762E" w:rsidP="00AD762E">
      <w:pPr>
        <w:pStyle w:val="Heading1"/>
      </w:pPr>
      <w:bookmarkStart w:id="1" w:name="O_1291133"/>
      <w:bookmarkEnd w:id="1"/>
      <w:r w:rsidRPr="00AD7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Updated reference to general construction induction training program.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2E" w:rsidP="00AD762E">
            <w:pPr>
              <w:pStyle w:val="BodyText"/>
            </w:pPr>
            <w:r w:rsidRPr="00AD762E">
              <w:t>This version first released with CPC Construction, Plumbing and Services Training Package Release 6.2.</w:t>
            </w:r>
          </w:p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Correction to prerequis</w:t>
            </w:r>
            <w:r w:rsidRPr="00AD762E">
              <w:t>ite unit code from CPPWHS2001 Apply WHS requirements, policies and procedures in the construction industry to CPCCWHS2001 Apply WHS requirements, policies and procedures in the construction industry.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2E" w:rsidP="00AD762E">
            <w:pPr>
              <w:pStyle w:val="BodyText"/>
            </w:pPr>
            <w:r w:rsidRPr="00AD762E">
              <w:t>This version first released with CPC Construc</w:t>
            </w:r>
            <w:r w:rsidRPr="00AD762E">
              <w:t>tion, Plumbing and Services Training Package Release 5.0.</w:t>
            </w:r>
          </w:p>
          <w:p w:rsidR="00000000" w:rsidRPr="00AD762E" w:rsidP="00AD762E">
            <w:pPr>
              <w:pStyle w:val="BodyText"/>
            </w:pPr>
            <w:r w:rsidRPr="00AD762E">
              <w:t>Supersedes and equivalent to CPCCWC3003A Install passive fire-wall rated systems  Updated to meet the Standards for Training Packages 2012.</w:t>
            </w:r>
          </w:p>
        </w:tc>
      </w:tr>
    </w:tbl>
    <w:p w:rsidR="00000000" w:rsidRPr="00AD762E" w:rsidP="00AD762E">
      <w:pPr>
        <w:pStyle w:val="BodyText"/>
      </w:pPr>
    </w:p>
    <w:p w:rsidR="00000000" w:rsidRPr="00AD762E" w:rsidP="00AD762E">
      <w:pPr>
        <w:pStyle w:val="AllowPageBreak"/>
      </w:pPr>
    </w:p>
    <w:p w:rsidR="00000000" w:rsidRPr="00AD762E" w:rsidP="00AD762E">
      <w:pPr>
        <w:pStyle w:val="Heading1"/>
      </w:pPr>
      <w:bookmarkStart w:id="2" w:name="O_1291132"/>
      <w:bookmarkEnd w:id="2"/>
      <w:r w:rsidRPr="00AD762E">
        <w:t>Application</w:t>
      </w:r>
    </w:p>
    <w:p w:rsidR="00000000" w:rsidRPr="00AD762E" w:rsidP="00A7719E">
      <w:pPr>
        <w:pStyle w:val="BodyText"/>
      </w:pPr>
      <w:r w:rsidRPr="00AD762E">
        <w:t>This unit of competency s</w:t>
      </w:r>
      <w:r w:rsidRPr="00AD762E">
        <w:t xml:space="preserve">pecifies the outcomes required to select and install dry wall fire-rated systems to walls and ceilings. </w:t>
      </w:r>
    </w:p>
    <w:p w:rsidR="00000000" w:rsidRPr="00AD762E" w:rsidP="00A7719E">
      <w:pPr>
        <w:pStyle w:val="BodyText"/>
      </w:pPr>
      <w:r w:rsidRPr="00AD762E">
        <w:t>A person working at this level would be expected to take responsibility for organising and completing tasks assigned to them without close supervision.</w:t>
      </w:r>
    </w:p>
    <w:p w:rsidR="00000000" w:rsidRPr="00AD762E" w:rsidP="00A7719E">
      <w:pPr>
        <w:pStyle w:val="BodyText"/>
      </w:pPr>
      <w:r w:rsidRPr="00AD762E">
        <w:t>A person working at this level would be expected to take responsibility for organising and completing tasks assigned to them without close supervision.</w:t>
      </w:r>
    </w:p>
    <w:p w:rsidR="00000000" w:rsidRPr="00AD762E" w:rsidP="00A7719E">
      <w:pPr>
        <w:pStyle w:val="BodyText"/>
      </w:pPr>
      <w:r w:rsidRPr="00AD762E">
        <w:t>Completion of the general construction induction training program specified by the model Code of Practi</w:t>
      </w:r>
      <w:r w:rsidRPr="00AD762E">
        <w:t xml:space="preserve">ce for Construction Work is required for any person who is to carry out construction work.  Achievement of </w:t>
      </w:r>
      <w:r w:rsidRPr="00AD762E">
        <w:rPr>
          <w:rStyle w:val="Emphasis"/>
        </w:rPr>
        <w:t>CPCWHS1001</w:t>
      </w:r>
      <w:r w:rsidRPr="00AD762E">
        <w:t xml:space="preserve"> </w:t>
      </w:r>
      <w:r w:rsidRPr="00AD762E">
        <w:rPr>
          <w:rStyle w:val="Emphasis"/>
        </w:rPr>
        <w:t xml:space="preserve">Prepare to work safely in the construction industry </w:t>
      </w:r>
      <w:r w:rsidRPr="00AD762E">
        <w:t>meets this requirement.</w:t>
      </w:r>
    </w:p>
    <w:p w:rsidR="00000000" w:rsidRPr="00AD762E" w:rsidP="00A7719E">
      <w:pPr>
        <w:pStyle w:val="BodyText"/>
      </w:pPr>
      <w:r w:rsidRPr="00AD762E">
        <w:t xml:space="preserve">No licensing, legislative or certification requirements apply </w:t>
      </w:r>
      <w:r w:rsidRPr="00AD762E">
        <w:t>to this unit at the time of publication.</w:t>
      </w:r>
    </w:p>
    <w:p w:rsidR="00000000" w:rsidRPr="00AD762E" w:rsidP="00AD762E">
      <w:pPr>
        <w:pStyle w:val="Heading1"/>
      </w:pPr>
      <w:bookmarkStart w:id="3" w:name="O_1291131"/>
      <w:bookmarkEnd w:id="3"/>
      <w:r w:rsidRPr="00AD762E">
        <w:t>Pre-requisite Unit</w:t>
      </w:r>
    </w:p>
    <w:p w:rsidR="00000000" w:rsidRPr="00AD762E" w:rsidP="00A7719E">
      <w:pPr>
        <w:pStyle w:val="BodyText"/>
      </w:pPr>
      <w:r w:rsidRPr="00AD762E">
        <w:t>CPCCWHS2001 Apply WHS requirements, policies and procedures in the construction industry.</w:t>
      </w:r>
    </w:p>
    <w:p w:rsidR="00000000" w:rsidRPr="00AD762E" w:rsidP="00AD762E">
      <w:pPr>
        <w:pStyle w:val="Heading1"/>
      </w:pPr>
      <w:bookmarkStart w:id="4" w:name="O_1291130"/>
      <w:bookmarkEnd w:id="4"/>
      <w:r w:rsidRPr="00AD762E">
        <w:t>Unit Sector</w:t>
      </w:r>
    </w:p>
    <w:p w:rsidR="00000000" w:rsidRPr="00AD762E" w:rsidP="00A7719E">
      <w:pPr>
        <w:pStyle w:val="BodyText"/>
      </w:pPr>
      <w:r w:rsidRPr="00AD762E">
        <w:t>Wall and ceiling</w:t>
      </w:r>
    </w:p>
    <w:p w:rsidR="00000000" w:rsidRPr="00AD762E" w:rsidP="00AD762E">
      <w:pPr>
        <w:pStyle w:val="Heading1"/>
      </w:pPr>
      <w:bookmarkStart w:id="5" w:name="O_1291129"/>
      <w:bookmarkEnd w:id="5"/>
      <w:r w:rsidRPr="00AD76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Performance criteria describe what needs to be done to demonstrate achievement of the element.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 xml:space="preserve">Read and interpret work instructions and plan sequence of </w:t>
            </w:r>
            <w:r w:rsidRPr="00AD762E">
              <w:t>work.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Plan all work strictly within the manufacturer’s fire-rating design, so that fire-rating criteria are always met.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Select and use personal protective equipment (PPE) for each stage of the task.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Inspect work site, assess hazards and apply risk controls, including required signage and barricades.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Select tools and equipment, check for serviceability and report any faults that may affect the safe operation of the equipment, tag equipment and s</w:t>
            </w:r>
            <w:r w:rsidRPr="00AD762E">
              <w:t>et aside.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Select materials required for task, calculate quantities, handle safely and prepare and position ready for use.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Line timber stud wall using fire-rated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Determine whether structure of the timber wall is for load or non-load bearing.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 xml:space="preserve">Select manufacturer’s fire-rating design for the timber stud wall. 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 xml:space="preserve">Set out materials and space fixings to manufacturer’s fire-rating design. 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Fix material and complete penetrations.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Finish joints to exposed face sheet layers using fire-rated materials and procedures to manufacturer’s fire-rating design.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Construct steel stud fire-rated partition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Select manufacturer’</w:t>
            </w:r>
            <w:r w:rsidRPr="00AD762E">
              <w:t>s fire-rating design for the steel stud wall.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Determine the fixing requirements for the steel stud wall, as designed to meet fire test criteria.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Secure deflection heads and apply sealant.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Setout material, meeting the manufacturer’</w:t>
            </w:r>
            <w:r w:rsidRPr="00AD762E">
              <w:t>s fire-rating design.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Space fixings, fix materials and complete penetrations.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Finish joints to exposed face sheet layers using fire-rated materials and procedures to manufacturer’s fire-rating design.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Construct fire-rated shaft wall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Select materials to manufacturer’s fire-rating design and fix components to precise clearances.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Set out materials and complete penetrations.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Finish joints to exposed face sheet layers using fire-rated materials and procedures to manufacturer’s fire-rating design.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Line timber joist ceiling using fire-rated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Check ceiling substrate and line to manufacturer’s fire-rating design.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Select fixings and apply lining.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Space fixings at correct intervals.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Complete penetrations.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Finish joints to exposed face sheet layers using fire-rated materials and procedures to manufacturer’s fire-rating design.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Construct suspended ceiling with a fire-rating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Select materials and choose fixings for manufacturer’s fire-rating design for fire-rated ceiling.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Construct ceiling flat, true, level and structurally sound.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Complete penetrations.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Finish joints to exposed face sheet layers using fire-rated materials and procedures to manufacturer’s fire-rating design.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Clear work area and dispose of, reuse or recycle materials.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2E" w:rsidP="00AD762E">
            <w:pPr>
              <w:pStyle w:val="BodyText"/>
            </w:pPr>
            <w:r w:rsidRPr="00AD762E">
              <w:t>Clean, check, maintain and store tools and equipment in accordance with manufacturers’ specifications.</w:t>
            </w:r>
          </w:p>
        </w:tc>
      </w:tr>
    </w:tbl>
    <w:p w:rsidR="00000000" w:rsidRPr="00AD762E" w:rsidP="00AD762E">
      <w:pPr>
        <w:pStyle w:val="BodyText"/>
      </w:pPr>
    </w:p>
    <w:p w:rsidR="00000000" w:rsidRPr="00AD762E" w:rsidP="00AD762E">
      <w:pPr>
        <w:pStyle w:val="AllowPageBreak"/>
      </w:pPr>
    </w:p>
    <w:p w:rsidR="00000000" w:rsidRPr="00AD762E" w:rsidP="00AD762E">
      <w:pPr>
        <w:pStyle w:val="Heading1"/>
      </w:pPr>
      <w:bookmarkStart w:id="6" w:name="O_1291128"/>
      <w:bookmarkEnd w:id="6"/>
      <w:r w:rsidRPr="00AD762E">
        <w:t>Foundation Skills</w:t>
      </w:r>
    </w:p>
    <w:p w:rsidR="00000000" w:rsidRPr="00AD762E" w:rsidP="00A7719E">
      <w:pPr>
        <w:pStyle w:val="BodyText"/>
      </w:pPr>
      <w:r w:rsidRPr="00AD762E">
        <w:t xml:space="preserve">Foundation skills essential to performance are explicit in the performance criteria of this unit of competency. </w:t>
      </w:r>
    </w:p>
    <w:p w:rsidR="00000000" w:rsidRPr="00AD762E" w:rsidP="00AD762E">
      <w:pPr>
        <w:pStyle w:val="Heading1"/>
      </w:pPr>
      <w:bookmarkStart w:id="7" w:name="O_1291127"/>
      <w:bookmarkEnd w:id="7"/>
      <w:r w:rsidRPr="00AD762E">
        <w:t>Unit Mapping Information</w:t>
      </w:r>
    </w:p>
    <w:p w:rsidR="00000000" w:rsidRPr="00AD762E" w:rsidP="00A7719E">
      <w:pPr>
        <w:pStyle w:val="BodyText"/>
      </w:pPr>
      <w:r w:rsidRPr="00AD762E">
        <w:t>Supersedes and equivalent to CPCCWC3003A Install passive fire-wall rated systems</w:t>
      </w:r>
    </w:p>
    <w:p w:rsidR="00000000" w:rsidRPr="00AD762E" w:rsidP="00AD762E">
      <w:pPr>
        <w:pStyle w:val="Heading1"/>
      </w:pPr>
      <w:bookmarkStart w:id="8" w:name="O_1291134"/>
      <w:bookmarkEnd w:id="8"/>
      <w:r w:rsidRPr="00AD762E">
        <w:t>Links</w:t>
      </w:r>
    </w:p>
    <w:p w:rsidR="00000000" w:rsidRPr="00AD762E" w:rsidP="00A7719E">
      <w:pPr>
        <w:pStyle w:val="BodyText"/>
      </w:pPr>
      <w:r w:rsidRPr="00AD762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67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D762E" w:rsidP="00A7719E">
      <w:pPr>
        <w:pStyle w:val="BodyText"/>
        <w:sectPr w:rsidSect="00AD76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62E" w:rsidP="00AD762E">
      <w:pPr>
        <w:pStyle w:val="SuperHeading"/>
      </w:pPr>
      <w:r w:rsidRPr="00AD762E">
        <w:t>Assessment Requirements for CPCCWC3003 Inst</w:t>
      </w:r>
      <w:r w:rsidRPr="00AD762E">
        <w:t>all dry wall passive fire-rated systems</w:t>
      </w:r>
    </w:p>
    <w:p w:rsidR="00000000" w:rsidRPr="00AD762E" w:rsidP="00AD762E">
      <w:pPr>
        <w:pStyle w:val="Heading1"/>
      </w:pPr>
      <w:bookmarkStart w:id="9" w:name="O_1291125"/>
      <w:bookmarkEnd w:id="9"/>
      <w:r w:rsidRPr="00AD7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Updated reference to general construction induction training program.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2E" w:rsidP="00AD762E">
            <w:pPr>
              <w:pStyle w:val="BodyText"/>
            </w:pPr>
            <w:r w:rsidRPr="00AD762E">
              <w:t>This version first released with CPC Construction, Plumbing and Services Training Pack</w:t>
            </w:r>
            <w:r w:rsidRPr="00AD762E">
              <w:t>age Release 6.2.</w:t>
            </w:r>
          </w:p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Correction to prerequisite unit code from CPPWHS2001 Apply WHS requirements, policies and procedures in the construction industry to CPCCWHS2001 Apply WHS requirements, policies and procedures in the construction industry.</w:t>
            </w:r>
          </w:p>
        </w:tc>
      </w:tr>
      <w:tr w:rsidTr="00AD7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62E">
            <w:pPr>
              <w:pStyle w:val="BodyText"/>
              <w:rPr>
                <w:lang w:val="en-NZ"/>
              </w:rPr>
            </w:pPr>
            <w:r w:rsidRPr="00AD762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62E" w:rsidP="00AD762E">
            <w:pPr>
              <w:pStyle w:val="BodyText"/>
            </w:pPr>
            <w:r w:rsidRPr="00AD762E">
              <w:t xml:space="preserve">This </w:t>
            </w:r>
            <w:r w:rsidRPr="00AD762E">
              <w:t>version first released with CPC Construction, Plumbing and Services Training Package Release 5.0.</w:t>
            </w:r>
          </w:p>
          <w:p w:rsidR="00000000" w:rsidRPr="00AD762E" w:rsidP="00AD762E">
            <w:pPr>
              <w:pStyle w:val="BodyText"/>
            </w:pPr>
            <w:r w:rsidRPr="00AD762E">
              <w:t>Supersedes and equivalent to CPCCWC3003A Install passive fire-wall rated systems  Updated to meet the Standards for Training Packages 2012.</w:t>
            </w:r>
          </w:p>
        </w:tc>
      </w:tr>
    </w:tbl>
    <w:p w:rsidR="00000000" w:rsidRPr="00AD762E" w:rsidP="00AD762E">
      <w:pPr>
        <w:pStyle w:val="BodyText"/>
      </w:pPr>
    </w:p>
    <w:p w:rsidR="00000000" w:rsidRPr="00AD762E" w:rsidP="00AD762E">
      <w:pPr>
        <w:pStyle w:val="AllowPageBreak"/>
      </w:pPr>
    </w:p>
    <w:p w:rsidR="00000000" w:rsidRPr="00AD762E" w:rsidP="00AD762E">
      <w:pPr>
        <w:pStyle w:val="Heading1"/>
      </w:pPr>
      <w:bookmarkStart w:id="10" w:name="O_1291124"/>
      <w:bookmarkEnd w:id="10"/>
      <w:r w:rsidRPr="00AD762E">
        <w:t>Performance Evidence</w:t>
      </w:r>
    </w:p>
    <w:p w:rsidR="00000000" w:rsidRPr="00AD762E" w:rsidP="00A7719E">
      <w:pPr>
        <w:pStyle w:val="BodyText"/>
      </w:pPr>
      <w:r w:rsidRPr="00AD762E">
        <w:t>To demonstrate competency, a candidate must satisfy all of the elements, performance criteria and foundation skills of this unit by installing to specification a minimum of three dry wall passive fire-rated systems:</w:t>
      </w:r>
    </w:p>
    <w:p w:rsidR="00000000" w:rsidRPr="00AD762E" w:rsidP="00AD762E">
      <w:pPr>
        <w:pStyle w:val="ListBullet"/>
      </w:pPr>
      <w:r w:rsidRPr="00AD762E">
        <w:t xml:space="preserve">one to a </w:t>
      </w:r>
      <w:r w:rsidRPr="00AD762E">
        <w:t>steel stud wall</w:t>
      </w:r>
    </w:p>
    <w:p w:rsidR="00000000" w:rsidRPr="00AD762E" w:rsidP="00AD762E">
      <w:pPr>
        <w:pStyle w:val="ListBullet"/>
      </w:pPr>
      <w:r w:rsidRPr="00AD762E">
        <w:t>one covering columns and beams</w:t>
      </w:r>
    </w:p>
    <w:p w:rsidR="00000000" w:rsidRPr="00AD762E" w:rsidP="00AD762E">
      <w:pPr>
        <w:pStyle w:val="ListBullet"/>
      </w:pPr>
      <w:r w:rsidRPr="00AD762E">
        <w:t>one comprising a multiple layer system.</w:t>
      </w:r>
    </w:p>
    <w:p w:rsidR="00000000" w:rsidRPr="00AD762E" w:rsidP="00A7719E">
      <w:pPr>
        <w:pStyle w:val="BodyText"/>
      </w:pPr>
      <w:r w:rsidRPr="00AD762E">
        <w:t>All work must be performed to the standard required in the workplace and must comply with the National Construction Code (NCC), Commonwealth and state/territory laws and</w:t>
      </w:r>
      <w:r w:rsidRPr="00AD762E">
        <w:t xml:space="preserve"> regulations, Australian Standards, work health and safety (WHS) and environmental requirements, manufacturers’ specifications, and workplace requirements.</w:t>
      </w:r>
    </w:p>
    <w:p w:rsidR="00000000" w:rsidRPr="00AD762E" w:rsidP="00AD762E">
      <w:pPr>
        <w:pStyle w:val="Heading1"/>
      </w:pPr>
      <w:bookmarkStart w:id="11" w:name="O_1291123"/>
      <w:bookmarkEnd w:id="11"/>
      <w:r w:rsidRPr="00AD762E">
        <w:t>Knowledge Evidence</w:t>
      </w:r>
    </w:p>
    <w:p w:rsidR="00000000" w:rsidRPr="00AD762E" w:rsidP="00A7719E">
      <w:pPr>
        <w:pStyle w:val="BodyText"/>
      </w:pPr>
      <w:r w:rsidRPr="00AD762E">
        <w:t>To be competent in this unit, a candidate must demonstrate kno</w:t>
      </w:r>
      <w:r w:rsidRPr="00AD762E">
        <w:t>wledge of:</w:t>
      </w:r>
    </w:p>
    <w:p w:rsidR="00000000" w:rsidRPr="00AD762E" w:rsidP="00AD762E">
      <w:pPr>
        <w:pStyle w:val="ListBullet"/>
      </w:pPr>
      <w:r w:rsidRPr="00AD762E">
        <w:t>compliance requirements of the National Construction Code and Australian Standards for installing dry wall passive fire-rated systems</w:t>
      </w:r>
    </w:p>
    <w:p w:rsidR="00000000" w:rsidRPr="00AD762E" w:rsidP="00AD762E">
      <w:pPr>
        <w:pStyle w:val="ListBullet"/>
      </w:pPr>
      <w:r w:rsidRPr="00AD762E">
        <w:t>regulations and building codes related to dry wall passive fire-rated systems, including:</w:t>
      </w:r>
    </w:p>
    <w:p w:rsidR="00000000" w:rsidRPr="00AD762E" w:rsidP="00AD762E">
      <w:pPr>
        <w:pStyle w:val="ListBullet2"/>
      </w:pPr>
      <w:r w:rsidRPr="00AD762E">
        <w:t>types and specifica</w:t>
      </w:r>
      <w:r w:rsidRPr="00AD762E">
        <w:t>tions for dry wall passive fire-rated systems related to steel stud and timber stud walls, shaft walls, timber joists and suspended ceilings</w:t>
      </w:r>
    </w:p>
    <w:p w:rsidR="00000000" w:rsidRPr="00AD762E" w:rsidP="00AD762E">
      <w:pPr>
        <w:pStyle w:val="ListBullet"/>
      </w:pPr>
      <w:r w:rsidRPr="00AD762E">
        <w:t xml:space="preserve">quality policies and standards for installing dry wall passive fire-rated systems </w:t>
      </w:r>
    </w:p>
    <w:p w:rsidR="00000000" w:rsidRPr="00AD762E" w:rsidP="00AD762E">
      <w:pPr>
        <w:pStyle w:val="ListBullet"/>
      </w:pPr>
      <w:r w:rsidRPr="00AD762E">
        <w:t xml:space="preserve">safety requirements for installing dry wall passive fire-rated systems, including personal protective equipment (PPE), job safety analyses, safe work method statements and safety data sheets </w:t>
      </w:r>
    </w:p>
    <w:p w:rsidR="00000000" w:rsidRPr="00AD762E" w:rsidP="00AD762E">
      <w:pPr>
        <w:pStyle w:val="ListBullet"/>
      </w:pPr>
      <w:r w:rsidRPr="00AD762E">
        <w:t>environmental requirements for installing dry wall passive fire-</w:t>
      </w:r>
      <w:r w:rsidRPr="00AD762E">
        <w:t xml:space="preserve">rated systems </w:t>
      </w:r>
    </w:p>
    <w:p w:rsidR="00000000" w:rsidRPr="00AD762E" w:rsidP="00AD762E">
      <w:pPr>
        <w:pStyle w:val="ListBullet"/>
      </w:pPr>
      <w:r w:rsidRPr="00AD762E">
        <w:t>basic combustion theory relating to dry wall passive fire-rated systems</w:t>
      </w:r>
    </w:p>
    <w:p w:rsidR="00000000" w:rsidRPr="00AD762E" w:rsidP="00AD762E">
      <w:pPr>
        <w:pStyle w:val="ListBullet"/>
      </w:pPr>
      <w:r w:rsidRPr="00AD762E">
        <w:t>manufacturer’s design installation techniques and processes</w:t>
      </w:r>
    </w:p>
    <w:p w:rsidR="00000000" w:rsidRPr="00AD762E" w:rsidP="00AD762E">
      <w:pPr>
        <w:pStyle w:val="ListBullet"/>
      </w:pPr>
      <w:r w:rsidRPr="00AD762E">
        <w:t>plans, drawings and specifications for installing dry wall passive fire-rated systems</w:t>
      </w:r>
    </w:p>
    <w:p w:rsidR="00000000" w:rsidRPr="00AD762E" w:rsidP="00AD762E">
      <w:pPr>
        <w:pStyle w:val="ListBullet"/>
      </w:pPr>
      <w:r w:rsidRPr="00AD762E">
        <w:t>processes for the calcu</w:t>
      </w:r>
      <w:r w:rsidRPr="00AD762E">
        <w:t>lation of material requirements for installing dry wall passive fire-rated systems</w:t>
      </w:r>
    </w:p>
    <w:p w:rsidR="00000000" w:rsidRPr="00AD762E" w:rsidP="00AD762E">
      <w:pPr>
        <w:pStyle w:val="ListBullet"/>
      </w:pPr>
      <w:r w:rsidRPr="00AD762E">
        <w:t>range of materials commonly used in the installation of dry wall passive fire-rated systems:</w:t>
      </w:r>
    </w:p>
    <w:p w:rsidR="00000000" w:rsidRPr="00AD762E" w:rsidP="00AD762E">
      <w:pPr>
        <w:pStyle w:val="ListBullet2"/>
      </w:pPr>
      <w:r w:rsidRPr="00AD762E">
        <w:t>base compound coats</w:t>
      </w:r>
    </w:p>
    <w:p w:rsidR="00000000" w:rsidRPr="00AD762E" w:rsidP="00AD762E">
      <w:pPr>
        <w:pStyle w:val="ListBullet2"/>
      </w:pPr>
      <w:r w:rsidRPr="00AD762E">
        <w:t>finishing coats</w:t>
      </w:r>
    </w:p>
    <w:p w:rsidR="00000000" w:rsidRPr="00AD762E" w:rsidP="00AD762E">
      <w:pPr>
        <w:pStyle w:val="ListBullet2"/>
      </w:pPr>
      <w:r w:rsidRPr="00AD762E">
        <w:t>fire grade metal studs and track</w:t>
      </w:r>
    </w:p>
    <w:p w:rsidR="00000000" w:rsidRPr="00AD762E" w:rsidP="00AD762E">
      <w:pPr>
        <w:pStyle w:val="ListBullet2"/>
      </w:pPr>
      <w:r w:rsidRPr="00AD762E">
        <w:t>fire grade</w:t>
      </w:r>
      <w:r w:rsidRPr="00AD762E">
        <w:t xml:space="preserve"> plasterboard sheeting</w:t>
      </w:r>
    </w:p>
    <w:p w:rsidR="00000000" w:rsidRPr="00AD762E" w:rsidP="00AD762E">
      <w:pPr>
        <w:pStyle w:val="ListBullet2"/>
      </w:pPr>
      <w:r w:rsidRPr="00AD762E">
        <w:t>fire sealants</w:t>
      </w:r>
    </w:p>
    <w:p w:rsidR="00000000" w:rsidRPr="00AD762E" w:rsidP="00AD762E">
      <w:pPr>
        <w:pStyle w:val="ListBullet2"/>
      </w:pPr>
      <w:r w:rsidRPr="00AD762E">
        <w:t>perforated paper tapes</w:t>
      </w:r>
    </w:p>
    <w:p w:rsidR="00000000" w:rsidRPr="00AD762E" w:rsidP="00AD762E">
      <w:pPr>
        <w:pStyle w:val="ListBullet2"/>
      </w:pPr>
      <w:r w:rsidRPr="00AD762E">
        <w:t>vermiculite or equivalent product</w:t>
      </w:r>
    </w:p>
    <w:p w:rsidR="00000000" w:rsidRPr="00AD762E" w:rsidP="00AD762E">
      <w:pPr>
        <w:pStyle w:val="ListBullet2"/>
      </w:pPr>
      <w:r w:rsidRPr="00AD762E">
        <w:t>fasteners</w:t>
      </w:r>
    </w:p>
    <w:p w:rsidR="00000000" w:rsidRPr="00AD762E" w:rsidP="00AD762E">
      <w:pPr>
        <w:pStyle w:val="ListBullet"/>
      </w:pPr>
      <w:r w:rsidRPr="00AD762E">
        <w:t>tools and equipment used in the installation of dry wall passive fire-rated systems.</w:t>
      </w:r>
    </w:p>
    <w:p w:rsidR="00000000" w:rsidRPr="00AD762E" w:rsidP="00AD762E">
      <w:pPr>
        <w:pStyle w:val="AllowPageBreak"/>
      </w:pPr>
    </w:p>
    <w:p w:rsidR="00000000" w:rsidRPr="00AD762E" w:rsidP="00AD762E">
      <w:pPr>
        <w:pStyle w:val="Heading1"/>
      </w:pPr>
      <w:bookmarkStart w:id="12" w:name="O_1291122"/>
      <w:bookmarkEnd w:id="12"/>
      <w:r w:rsidRPr="00AD762E">
        <w:t>Assessment Conditions</w:t>
      </w:r>
    </w:p>
    <w:p w:rsidR="00000000" w:rsidRPr="00AD762E" w:rsidP="00A7719E">
      <w:pPr>
        <w:pStyle w:val="BodyText"/>
      </w:pPr>
      <w:r w:rsidRPr="00AD762E">
        <w:t xml:space="preserve">Assessors must meet the requirements for assessors contained in the Standards for Registered Training Organisations. </w:t>
      </w:r>
    </w:p>
    <w:p w:rsidR="00000000" w:rsidRPr="00AD762E" w:rsidP="00A7719E">
      <w:pPr>
        <w:pStyle w:val="BodyText"/>
      </w:pPr>
      <w:r w:rsidRPr="00AD762E">
        <w:t xml:space="preserve">This unit must be assessed: </w:t>
      </w:r>
    </w:p>
    <w:p w:rsidR="00000000" w:rsidRPr="00AD762E" w:rsidP="00AD762E">
      <w:pPr>
        <w:pStyle w:val="ListBullet"/>
      </w:pPr>
      <w:r w:rsidRPr="00AD762E">
        <w:t>in the workplace or a close simulation of the workplace environment, provided that simulated or project-base</w:t>
      </w:r>
      <w:r w:rsidRPr="00AD762E">
        <w:t>d assessment techniques replicate construction workplace conditions, materials, activities, responsibilities and procedures</w:t>
      </w:r>
    </w:p>
    <w:p w:rsidR="00000000" w:rsidRPr="00AD762E" w:rsidP="00AD762E">
      <w:pPr>
        <w:pStyle w:val="ListBullet"/>
      </w:pPr>
      <w:r w:rsidRPr="00AD762E">
        <w:t>using realistic tasks or simulated tasks, relevant specifications and work instructions, standard work practices, safety requirement</w:t>
      </w:r>
      <w:r w:rsidRPr="00AD762E">
        <w:t>s and environmental constraints.</w:t>
      </w:r>
    </w:p>
    <w:p w:rsidR="00000000" w:rsidRPr="00AD762E" w:rsidP="00AD762E">
      <w:pPr>
        <w:pStyle w:val="AllowPageBreak"/>
      </w:pPr>
    </w:p>
    <w:p w:rsidR="00000000" w:rsidRPr="00AD762E" w:rsidP="00AD762E">
      <w:pPr>
        <w:pStyle w:val="Heading1"/>
      </w:pPr>
      <w:bookmarkStart w:id="13" w:name="O_1291135"/>
      <w:bookmarkEnd w:id="13"/>
      <w:r w:rsidRPr="00AD762E">
        <w:t>Links</w:t>
      </w:r>
    </w:p>
    <w:p w:rsidR="00000000" w:rsidRPr="00AD762E" w:rsidP="00A7719E">
      <w:pPr>
        <w:pStyle w:val="BodyText"/>
      </w:pPr>
      <w:r w:rsidRPr="00AD762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67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D762E" w:rsidP="00AD762E"/>
    <w:sectPr w:rsidSect="00AD76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E" w:rsidRPr="00A7719E" w:rsidP="00A77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9E" w:rsidP="00AD7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719E" w:rsidP="00AD7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719E" w:rsidP="00AD76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E" w:rsidP="00AD7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19E">
      <w:t>Approved</w:t>
    </w:r>
    <w:r w:rsidR="00A771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1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19E">
      <w:rPr>
        <w:noProof/>
      </w:rPr>
      <w:t>5</w:t>
    </w:r>
    <w:r>
      <w:rPr>
        <w:noProof/>
      </w:rPr>
      <w:fldChar w:fldCharType="end"/>
    </w:r>
  </w:p>
  <w:p w:rsidR="00AD762E" w:rsidP="00AD7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1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19E">
      <w:t>BuildSkills Australia</w:t>
    </w:r>
    <w:r w:rsidR="00A7719E">
      <w:fldChar w:fldCharType="end"/>
    </w:r>
  </w:p>
  <w:p w:rsidR="00AD762E" w:rsidP="00AD7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62E" w:rsidRPr="00A7719E" w:rsidP="00A77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9E" w:rsidRPr="002D2AF8" w:rsidP="00AD7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CPCCWC3003 Install dry wall passive fire-rated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719E" w:rsidP="00AD76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2E" w:rsidRPr="002D2AF8" w:rsidP="00AD7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19E">
      <w:t>CPCCWC3003 Install dry wall passive fire-rated systems</w:t>
    </w:r>
    <w:r w:rsidR="00A771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19E">
      <w:rPr>
        <w:noProof/>
      </w:rPr>
      <w:t>2 March 2025</w:t>
    </w:r>
    <w:r>
      <w:fldChar w:fldCharType="end"/>
    </w:r>
  </w:p>
  <w:p w:rsidR="00AD762E" w:rsidP="00AD7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8C2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046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CAB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62E"/>
  </w:style>
  <w:style w:type="character" w:customStyle="1" w:styleId="Heading1Char">
    <w:name w:val="Heading 1 Char"/>
    <w:basedOn w:val="DefaultParagraphFont"/>
    <w:link w:val="Heading1"/>
    <w:rsid w:val="00AD7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6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6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762E"/>
    <w:rPr>
      <w:i/>
    </w:rPr>
  </w:style>
  <w:style w:type="paragraph" w:customStyle="1" w:styleId="SuperHeading">
    <w:name w:val="SuperHeading"/>
    <w:basedOn w:val="Normal"/>
    <w:rsid w:val="00AD7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62E"/>
    <w:rPr>
      <w:b/>
      <w:spacing w:val="0"/>
    </w:rPr>
  </w:style>
  <w:style w:type="paragraph" w:customStyle="1" w:styleId="SuperTitle">
    <w:name w:val="SuperTitle"/>
    <w:basedOn w:val="Title"/>
    <w:rsid w:val="00AD7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6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62E"/>
  </w:style>
  <w:style w:type="paragraph" w:styleId="TableofFigures">
    <w:name w:val="table of figures"/>
    <w:basedOn w:val="Normal"/>
    <w:next w:val="Normal"/>
    <w:semiHidden/>
    <w:rsid w:val="00AD7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6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62E"/>
    <w:rPr>
      <w:rFonts w:ascii="Wingdings" w:hAnsi="Wingdings"/>
    </w:rPr>
  </w:style>
  <w:style w:type="paragraph" w:customStyle="1" w:styleId="TableHeading">
    <w:name w:val="Table Heading"/>
    <w:basedOn w:val="HeadingBase"/>
    <w:rsid w:val="00AD7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62E"/>
    <w:rPr>
      <w:color w:val="0033CC"/>
      <w:u w:val="none"/>
    </w:rPr>
  </w:style>
  <w:style w:type="paragraph" w:customStyle="1" w:styleId="BodyTextRight">
    <w:name w:val="Body Text Right"/>
    <w:basedOn w:val="BodyText"/>
    <w:rsid w:val="00AD7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6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62E"/>
    <w:rPr>
      <w:sz w:val="32"/>
    </w:rPr>
  </w:style>
  <w:style w:type="paragraph" w:customStyle="1" w:styleId="HeadingProcedure">
    <w:name w:val="Heading Procedure"/>
    <w:basedOn w:val="HeadingBase"/>
    <w:next w:val="Normal"/>
    <w:rsid w:val="00AD7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62E"/>
    <w:pPr>
      <w:spacing w:before="60" w:after="60"/>
    </w:pPr>
  </w:style>
  <w:style w:type="paragraph" w:styleId="ListContinue">
    <w:name w:val="List Continue"/>
    <w:basedOn w:val="List"/>
    <w:rsid w:val="00AD762E"/>
    <w:pPr>
      <w:ind w:firstLine="0"/>
    </w:pPr>
  </w:style>
  <w:style w:type="paragraph" w:customStyle="1" w:styleId="ListNote">
    <w:name w:val="List Note"/>
    <w:basedOn w:val="List"/>
    <w:rsid w:val="00AD7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62E"/>
    <w:rPr>
      <w:rFonts w:ascii="Courier New" w:hAnsi="Courier New"/>
    </w:rPr>
  </w:style>
  <w:style w:type="paragraph" w:customStyle="1" w:styleId="NoteBullet">
    <w:name w:val="Note Bullet"/>
    <w:basedOn w:val="Note"/>
    <w:rsid w:val="00AD7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6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62E"/>
    <w:rPr>
      <w:b/>
      <w:smallCaps/>
    </w:rPr>
  </w:style>
  <w:style w:type="paragraph" w:customStyle="1" w:styleId="TableListNumber">
    <w:name w:val="Table List Number"/>
    <w:basedOn w:val="ListNumber"/>
    <w:rsid w:val="00AD7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62E"/>
    <w:pPr>
      <w:numPr>
        <w:numId w:val="9"/>
      </w:numPr>
    </w:pPr>
  </w:style>
  <w:style w:type="paragraph" w:customStyle="1" w:styleId="ListAlpha2">
    <w:name w:val="List Alpha 2"/>
    <w:basedOn w:val="List2"/>
    <w:rsid w:val="00AD762E"/>
    <w:pPr>
      <w:numPr>
        <w:numId w:val="8"/>
      </w:numPr>
    </w:pPr>
  </w:style>
  <w:style w:type="paragraph" w:styleId="List2">
    <w:name w:val="List 2"/>
    <w:basedOn w:val="BodyText"/>
    <w:rsid w:val="00AD7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6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6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62E"/>
    <w:pPr>
      <w:numPr>
        <w:numId w:val="4"/>
      </w:numPr>
    </w:pPr>
  </w:style>
  <w:style w:type="paragraph" w:styleId="ListContinue2">
    <w:name w:val="List Continue 2"/>
    <w:basedOn w:val="List2"/>
    <w:rsid w:val="00AD762E"/>
    <w:pPr>
      <w:ind w:firstLine="0"/>
    </w:pPr>
  </w:style>
  <w:style w:type="paragraph" w:styleId="ListContinue3">
    <w:name w:val="List Continue 3"/>
    <w:basedOn w:val="List3"/>
    <w:rsid w:val="00AD762E"/>
    <w:pPr>
      <w:ind w:left="1021" w:firstLine="0"/>
    </w:pPr>
  </w:style>
  <w:style w:type="paragraph" w:styleId="ListContinue4">
    <w:name w:val="List Continue 4"/>
    <w:basedOn w:val="List4"/>
    <w:rsid w:val="00AD762E"/>
    <w:pPr>
      <w:ind w:firstLine="0"/>
    </w:pPr>
  </w:style>
  <w:style w:type="paragraph" w:styleId="ListContinue5">
    <w:name w:val="List Continue 5"/>
    <w:basedOn w:val="List5"/>
    <w:rsid w:val="00AD762E"/>
    <w:pPr>
      <w:ind w:firstLine="0"/>
    </w:pPr>
  </w:style>
  <w:style w:type="paragraph" w:styleId="ListNumber3">
    <w:name w:val="List Number 3"/>
    <w:basedOn w:val="List3"/>
    <w:rsid w:val="00AD762E"/>
    <w:pPr>
      <w:numPr>
        <w:numId w:val="5"/>
      </w:numPr>
    </w:pPr>
  </w:style>
  <w:style w:type="paragraph" w:styleId="ListNumber4">
    <w:name w:val="List Number 4"/>
    <w:basedOn w:val="List4"/>
    <w:rsid w:val="00AD762E"/>
    <w:pPr>
      <w:numPr>
        <w:numId w:val="6"/>
      </w:numPr>
    </w:pPr>
  </w:style>
  <w:style w:type="paragraph" w:styleId="ListNumber5">
    <w:name w:val="List Number 5"/>
    <w:basedOn w:val="List5"/>
    <w:rsid w:val="00AD762E"/>
    <w:pPr>
      <w:numPr>
        <w:numId w:val="7"/>
      </w:numPr>
    </w:pPr>
  </w:style>
  <w:style w:type="paragraph" w:styleId="BlockText">
    <w:name w:val="Block Text"/>
    <w:basedOn w:val="Normal"/>
    <w:rsid w:val="00AD7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62E"/>
    <w:rPr>
      <w:sz w:val="16"/>
      <w:vertAlign w:val="superscript"/>
    </w:rPr>
  </w:style>
  <w:style w:type="character" w:customStyle="1" w:styleId="Symbols">
    <w:name w:val="Symbols"/>
    <w:basedOn w:val="DefaultParagraphFont"/>
    <w:rsid w:val="00AD762E"/>
    <w:rPr>
      <w:rFonts w:ascii="Symbol" w:hAnsi="Symbol"/>
    </w:rPr>
  </w:style>
  <w:style w:type="character" w:customStyle="1" w:styleId="MenuOptions">
    <w:name w:val="Menu Options"/>
    <w:basedOn w:val="DefaultParagraphFont"/>
    <w:rsid w:val="00AD7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62E"/>
    <w:rPr>
      <w:b/>
    </w:rPr>
  </w:style>
  <w:style w:type="character" w:customStyle="1" w:styleId="Underlined">
    <w:name w:val="Underlined"/>
    <w:basedOn w:val="DefaultParagraphFont"/>
    <w:rsid w:val="00AD762E"/>
    <w:rPr>
      <w:u w:val="single"/>
    </w:rPr>
  </w:style>
  <w:style w:type="paragraph" w:customStyle="1" w:styleId="TableBodyTextRight">
    <w:name w:val="Table Body Text Right"/>
    <w:basedOn w:val="TableBodyText"/>
    <w:rsid w:val="00AD7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62E"/>
    <w:rPr>
      <w:sz w:val="18"/>
    </w:rPr>
  </w:style>
  <w:style w:type="paragraph" w:customStyle="1" w:styleId="BodySmallRight">
    <w:name w:val="Body Small Right"/>
    <w:basedOn w:val="BodyTextRight"/>
    <w:rsid w:val="00AD762E"/>
    <w:rPr>
      <w:sz w:val="18"/>
      <w:szCs w:val="18"/>
    </w:rPr>
  </w:style>
  <w:style w:type="paragraph" w:customStyle="1" w:styleId="MarginEdition">
    <w:name w:val="Margin Edition"/>
    <w:basedOn w:val="MarginNote"/>
    <w:rsid w:val="00AD7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62E"/>
    <w:rPr>
      <w:sz w:val="2"/>
      <w:szCs w:val="2"/>
    </w:rPr>
  </w:style>
  <w:style w:type="character" w:customStyle="1" w:styleId="Small">
    <w:name w:val="Small"/>
    <w:basedOn w:val="DefaultParagraphFont"/>
    <w:rsid w:val="00AD762E"/>
    <w:rPr>
      <w:sz w:val="16"/>
    </w:rPr>
  </w:style>
  <w:style w:type="paragraph" w:customStyle="1" w:styleId="WideTable">
    <w:name w:val="Wide Table"/>
    <w:basedOn w:val="Normal"/>
    <w:rsid w:val="00AD7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62E"/>
  </w:style>
  <w:style w:type="paragraph" w:styleId="Quote">
    <w:name w:val="Quote"/>
    <w:basedOn w:val="Heading1"/>
    <w:link w:val="QuoteChar"/>
    <w:qFormat/>
    <w:rsid w:val="00AD7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62E"/>
    <w:pPr>
      <w:pageBreakBefore/>
    </w:pPr>
  </w:style>
  <w:style w:type="paragraph" w:customStyle="1" w:styleId="Border">
    <w:name w:val="Border"/>
    <w:basedOn w:val="Normal"/>
    <w:qFormat/>
    <w:rsid w:val="00AD7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62E"/>
    <w:rPr>
      <w:u w:val="single"/>
    </w:rPr>
  </w:style>
  <w:style w:type="character" w:customStyle="1" w:styleId="BoldandItalics">
    <w:name w:val="Bold and Italics"/>
    <w:qFormat/>
    <w:rsid w:val="00AD762E"/>
    <w:rPr>
      <w:b/>
      <w:i/>
      <w:u w:val="none"/>
    </w:rPr>
  </w:style>
  <w:style w:type="paragraph" w:styleId="BalloonText">
    <w:name w:val="Balloon Text"/>
    <w:basedOn w:val="Normal"/>
    <w:link w:val="BalloonTextChar"/>
    <w:rsid w:val="00AD7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62E"/>
    <w:pPr>
      <w:spacing w:before="0" w:after="0"/>
    </w:pPr>
  </w:style>
  <w:style w:type="paragraph" w:customStyle="1" w:styleId="BodyTextBold">
    <w:name w:val="Body Text Bold"/>
    <w:basedOn w:val="BodyText"/>
    <w:qFormat/>
    <w:rsid w:val="00AD762E"/>
    <w:rPr>
      <w:b/>
    </w:rPr>
  </w:style>
  <w:style w:type="character" w:styleId="Hyperlink">
    <w:name w:val="Hyperlink"/>
    <w:basedOn w:val="DefaultParagraphFont"/>
    <w:uiPriority w:val="99"/>
    <w:unhideWhenUsed/>
    <w:rsid w:val="00A77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1299</Words>
  <Characters>8268</Characters>
  <Application>Microsoft Office Word</Application>
  <DocSecurity>0</DocSecurity>
  <Lines>330</Lines>
  <Paragraphs>183</Paragraphs>
  <ScaleCrop>false</ScaleCrop>
  <Company>Author-it Software Corporation Ltd.</Company>
  <LinksUpToDate>false</LinksUpToDate>
  <CharactersWithSpaces>9384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CPCCWC3003 Install dry wall passive fire-rated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