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81F" w:rsidP="00B7781F">
      <w:pPr>
        <w:pStyle w:val="Title"/>
      </w:pPr>
      <w:r>
        <w:fldChar w:fldCharType="begin"/>
      </w:r>
      <w:r>
        <w:instrText xml:space="preserve"> TITLE   \* MERGEFORMAT </w:instrText>
      </w:r>
      <w:r>
        <w:fldChar w:fldCharType="separate"/>
      </w:r>
      <w:r>
        <w:t>CPCCWC2001 Complete penetrations and flashings</w:t>
      </w:r>
      <w:r>
        <w:fldChar w:fldCharType="end"/>
      </w:r>
    </w:p>
    <w:p w:rsidR="00B7781F" w:rsidP="00B7781F">
      <w:pPr>
        <w:pStyle w:val="Version"/>
        <w:sectPr w:rsidSect="003B6C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6C34" w:rsidP="003B6C34">
      <w:pPr>
        <w:pStyle w:val="SuperHeading"/>
      </w:pPr>
      <w:r w:rsidRPr="003B6C34">
        <w:t>CPCCWC2001 Complete penetrations and flashings</w:t>
      </w:r>
    </w:p>
    <w:p w:rsidR="00000000" w:rsidRPr="003B6C34" w:rsidP="003B6C34">
      <w:pPr>
        <w:pStyle w:val="Heading1"/>
      </w:pPr>
      <w:bookmarkStart w:id="1" w:name="O_1291197"/>
      <w:bookmarkEnd w:id="1"/>
      <w:r w:rsidRPr="003B6C34">
        <w:t>Modification History</w:t>
      </w:r>
    </w:p>
    <w:tbl>
      <w:tblPr>
        <w:tblW w:w="0" w:type="auto"/>
        <w:tblLayout w:type="fixed"/>
        <w:tblCellMar>
          <w:left w:w="62" w:type="dxa"/>
          <w:right w:w="62" w:type="dxa"/>
        </w:tblCellMar>
        <w:tblLook w:val="0000"/>
      </w:tblPr>
      <w:tblGrid>
        <w:gridCol w:w="1128"/>
        <w:gridCol w:w="7944"/>
      </w:tblGrid>
      <w:tr w:rsidTr="003B6C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Release 2</w:t>
            </w:r>
          </w:p>
        </w:tc>
        <w:tc>
          <w:tcPr>
            <w:tcW w:w="794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Updated reference to general construction induction training program.</w:t>
            </w:r>
          </w:p>
        </w:tc>
      </w:tr>
      <w:tr w:rsidTr="003B6C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Release 1</w:t>
            </w:r>
          </w:p>
        </w:tc>
        <w:tc>
          <w:tcPr>
            <w:tcW w:w="7944" w:type="dxa"/>
            <w:tcBorders>
              <w:top w:val="nil"/>
              <w:left w:val="nil"/>
              <w:bottom w:val="nil"/>
              <w:right w:val="nil"/>
            </w:tcBorders>
            <w:tcMar>
              <w:top w:w="0" w:type="dxa"/>
              <w:left w:w="62" w:type="dxa"/>
              <w:bottom w:w="0" w:type="dxa"/>
              <w:right w:w="62" w:type="dxa"/>
            </w:tcMar>
          </w:tcPr>
          <w:p w:rsidR="00000000" w:rsidRPr="003B6C34" w:rsidP="003B6C34">
            <w:pPr>
              <w:pStyle w:val="BodyText"/>
            </w:pPr>
            <w:r w:rsidRPr="003B6C34">
              <w:t>This version first released with CPC Construction, Plumbing and Services Training Package Release 5.0.</w:t>
            </w:r>
          </w:p>
          <w:p w:rsidR="00000000" w:rsidRPr="003B6C34" w:rsidP="003B6C34">
            <w:pPr>
              <w:pStyle w:val="BodyText"/>
            </w:pPr>
            <w:r w:rsidRPr="003B6C34">
              <w:t>Supersedes and equivalent to CPC</w:t>
            </w:r>
            <w:r w:rsidRPr="003B6C34">
              <w:t>CWC2001A Complete penetrations and flashings.  Updated to meet the Standards for Training Packages 2012.</w:t>
            </w:r>
          </w:p>
        </w:tc>
      </w:tr>
    </w:tbl>
    <w:p w:rsidR="00000000" w:rsidRPr="003B6C34" w:rsidP="003B6C34">
      <w:pPr>
        <w:pStyle w:val="BodyText"/>
      </w:pPr>
    </w:p>
    <w:p w:rsidR="00000000" w:rsidRPr="003B6C34" w:rsidP="003B6C34">
      <w:pPr>
        <w:pStyle w:val="AllowPageBreak"/>
      </w:pPr>
    </w:p>
    <w:p w:rsidR="00000000" w:rsidRPr="003B6C34" w:rsidP="003B6C34">
      <w:pPr>
        <w:pStyle w:val="Heading1"/>
      </w:pPr>
      <w:bookmarkStart w:id="2" w:name="O_1291196"/>
      <w:bookmarkEnd w:id="2"/>
      <w:r w:rsidRPr="003B6C34">
        <w:t>Application</w:t>
      </w:r>
    </w:p>
    <w:p w:rsidR="00000000" w:rsidRPr="003B6C34" w:rsidP="00B7781F">
      <w:pPr>
        <w:pStyle w:val="BodyText"/>
      </w:pPr>
      <w:r w:rsidRPr="003B6C34">
        <w:t xml:space="preserve">This unit specifies the skills and knowledge required to complete the penetrations and flashings associated with wall </w:t>
      </w:r>
      <w:r w:rsidRPr="003B6C34">
        <w:t>and ceiling lining, meeting all relevant requirements of Australian Standards, work health and safety (WHS) requirements, and Commonwealth and state or territory legislation. It does not cover the technical aspects of passive fire systems.</w:t>
      </w:r>
    </w:p>
    <w:p w:rsidR="00000000" w:rsidRPr="003B6C34" w:rsidP="00B7781F">
      <w:pPr>
        <w:pStyle w:val="BodyText"/>
      </w:pPr>
      <w:r w:rsidRPr="003B6C34">
        <w:t>The unit is suit</w:t>
      </w:r>
      <w:r w:rsidRPr="003B6C34">
        <w:t>able for those with basic skills and knowledge undertaking routine work tasks under the direction of more experienced workers.</w:t>
      </w:r>
    </w:p>
    <w:p w:rsidR="00000000" w:rsidRPr="003B6C34" w:rsidP="00B7781F">
      <w:pPr>
        <w:pStyle w:val="BodyText"/>
      </w:pPr>
      <w:r w:rsidRPr="003B6C34">
        <w:t>Completion of the general construction induction training program specified by the model Code of Practice for Construction Work i</w:t>
      </w:r>
      <w:r w:rsidRPr="003B6C34">
        <w:t xml:space="preserve">s required for any person who is to carry out construction work.  Achievement of </w:t>
      </w:r>
      <w:r w:rsidRPr="003B6C34">
        <w:rPr>
          <w:rStyle w:val="Emphasis"/>
        </w:rPr>
        <w:t>CPCWHS1001</w:t>
      </w:r>
      <w:r w:rsidRPr="003B6C34">
        <w:t xml:space="preserve"> </w:t>
      </w:r>
      <w:r w:rsidRPr="003B6C34">
        <w:rPr>
          <w:rStyle w:val="Emphasis"/>
        </w:rPr>
        <w:t xml:space="preserve">Prepare to work safely in the construction industry </w:t>
      </w:r>
      <w:r w:rsidRPr="003B6C34">
        <w:t>meets this requirement.</w:t>
      </w:r>
    </w:p>
    <w:p w:rsidR="00000000" w:rsidRPr="003B6C34" w:rsidP="00B7781F">
      <w:pPr>
        <w:pStyle w:val="BodyText"/>
      </w:pPr>
      <w:r w:rsidRPr="003B6C34">
        <w:t>No licensing, legislative or certification requirements apply to this unit at the time o</w:t>
      </w:r>
      <w:r w:rsidRPr="003B6C34">
        <w:t>f publication.</w:t>
      </w:r>
    </w:p>
    <w:p w:rsidR="00000000" w:rsidRPr="003B6C34" w:rsidP="003B6C34">
      <w:pPr>
        <w:pStyle w:val="Heading1"/>
      </w:pPr>
      <w:bookmarkStart w:id="3" w:name="O_1291195"/>
      <w:bookmarkEnd w:id="3"/>
      <w:r w:rsidRPr="003B6C34">
        <w:t>Pre-requisite Unit</w:t>
      </w:r>
    </w:p>
    <w:p w:rsidR="00000000" w:rsidRPr="003B6C34" w:rsidP="00B7781F">
      <w:pPr>
        <w:pStyle w:val="BodyText"/>
      </w:pPr>
      <w:r w:rsidRPr="003B6C34">
        <w:t>CPCCWHS2001 Apply WHS requirements, policies and procedures in the construction industry</w:t>
      </w:r>
    </w:p>
    <w:p w:rsidR="00000000" w:rsidRPr="003B6C34" w:rsidP="003B6C34">
      <w:pPr>
        <w:pStyle w:val="Heading1"/>
      </w:pPr>
      <w:bookmarkStart w:id="4" w:name="O_1291194"/>
      <w:bookmarkEnd w:id="4"/>
      <w:r w:rsidRPr="003B6C34">
        <w:t>Unit Sector</w:t>
      </w:r>
    </w:p>
    <w:p w:rsidR="00000000" w:rsidRPr="003B6C34" w:rsidP="00B7781F">
      <w:pPr>
        <w:pStyle w:val="BodyText"/>
      </w:pPr>
      <w:r w:rsidRPr="003B6C34">
        <w:t>Wall and ceiling</w:t>
      </w:r>
    </w:p>
    <w:p w:rsidR="00000000" w:rsidRPr="003B6C34" w:rsidP="003B6C34">
      <w:pPr>
        <w:pStyle w:val="Heading1"/>
      </w:pPr>
      <w:bookmarkStart w:id="5" w:name="O_1291193"/>
      <w:bookmarkEnd w:id="5"/>
      <w:r w:rsidRPr="003B6C3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B6C3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Performance criteria describe what needs to be done to demonstrate achievement of the element.</w:t>
            </w:r>
          </w:p>
        </w:tc>
      </w:tr>
      <w:tr w:rsidTr="003B6C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w:t>
            </w:r>
          </w:p>
        </w:tc>
        <w:tc>
          <w:tcPr>
            <w:tcW w:w="2357"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Plan and prepare.</w:t>
            </w: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1.1</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Read and interpret work instructions and plan sequence of work.</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1.2</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Select and use personal protective equipment (PPE) as required for each stage of the task.</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1.3</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Plan all work to comply with laws and regulations, Australian Standards, work health and safety (WHS) and environmental requirements, manufacturers’ specifica</w:t>
            </w:r>
            <w:r w:rsidRPr="003B6C34">
              <w:t>tions, workplace requirements, drawings and specifications.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1.4</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Follow requirements of job safety analyses and safety data sheets.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1.5</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Inspect work sit</w:t>
            </w:r>
            <w:r w:rsidRPr="003B6C34">
              <w:t>e, locate services, assess hazards and apply risk controls, including required signage and barricades.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1.6</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Select tools and equipment, check for serviceability and report any faults.</w:t>
            </w:r>
          </w:p>
        </w:tc>
      </w:tr>
      <w:tr w:rsidTr="003B6C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C34">
            <w:pPr>
              <w:pStyle w:val="BodyText"/>
              <w:rPr>
                <w:lang w:val="en-NZ"/>
              </w:rPr>
            </w:pPr>
          </w:p>
        </w:tc>
      </w:tr>
      <w:tr w:rsidTr="003B6C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2</w:t>
            </w:r>
          </w:p>
        </w:tc>
        <w:tc>
          <w:tcPr>
            <w:tcW w:w="2357"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Confirm penetration and flashing requirements.</w:t>
            </w: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2.1</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Select type of penetration and flashing to match host materials and meet work instructions.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2.2</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Identify, set out and check penetration location in accordance with workplace requirements.</w:t>
            </w:r>
          </w:p>
        </w:tc>
      </w:tr>
      <w:tr w:rsidTr="003B6C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C34">
            <w:pPr>
              <w:pStyle w:val="BodyText"/>
              <w:rPr>
                <w:lang w:val="en-NZ"/>
              </w:rPr>
            </w:pPr>
          </w:p>
        </w:tc>
      </w:tr>
      <w:tr w:rsidTr="003B6C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w:t>
            </w:r>
          </w:p>
        </w:tc>
        <w:tc>
          <w:tcPr>
            <w:tcW w:w="2357"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Complete penetration and flashing.</w:t>
            </w: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3.1</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Create penetration safely and with minimal modification or damage to host materials.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3.2</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Install flashing safely and with minimal modification or damage to host materials.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3.3</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Install and connect casings, housings or other terminating points in accordance with workplace and regulatory requirements.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3.4</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Apply sealant or caulking compound to restore integrity of wall or ceiling system in accordance with manufacturers’ recommend</w:t>
            </w:r>
            <w:r w:rsidRPr="003B6C34">
              <w:t>ations.</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3.5</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Prepare surfaces for finishing.</w:t>
            </w:r>
          </w:p>
        </w:tc>
      </w:tr>
      <w:tr w:rsidTr="003B6C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C34">
            <w:pPr>
              <w:pStyle w:val="BodyText"/>
              <w:rPr>
                <w:lang w:val="en-NZ"/>
              </w:rPr>
            </w:pPr>
          </w:p>
        </w:tc>
      </w:tr>
      <w:tr w:rsidTr="003B6C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4</w:t>
            </w:r>
          </w:p>
        </w:tc>
        <w:tc>
          <w:tcPr>
            <w:tcW w:w="2357" w:type="dxa"/>
            <w:vMerge w:val="restart"/>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Clean up.</w:t>
            </w: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4.1</w:t>
            </w:r>
          </w:p>
        </w:tc>
        <w:tc>
          <w:tcPr>
            <w:tcW w:w="5659"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Clear work area, dispose of materials, and reuse or recycle in compliance with legislation, regulations and codes of practice.</w:t>
            </w:r>
          </w:p>
        </w:tc>
      </w:tr>
      <w:tr w:rsidTr="003B6C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4.2</w:t>
            </w:r>
          </w:p>
        </w:tc>
        <w:tc>
          <w:tcPr>
            <w:tcW w:w="5659" w:type="dxa"/>
            <w:tcBorders>
              <w:top w:val="nil"/>
              <w:left w:val="nil"/>
              <w:bottom w:val="nil"/>
              <w:right w:val="nil"/>
            </w:tcBorders>
            <w:tcMar>
              <w:top w:w="0" w:type="dxa"/>
              <w:left w:w="62" w:type="dxa"/>
              <w:bottom w:w="0" w:type="dxa"/>
              <w:right w:w="62" w:type="dxa"/>
            </w:tcMar>
          </w:tcPr>
          <w:p w:rsidR="00000000" w:rsidRPr="003B6C34" w:rsidP="003B6C34">
            <w:pPr>
              <w:pStyle w:val="BodyText"/>
            </w:pPr>
            <w:r w:rsidRPr="003B6C34">
              <w:t>Clean, check, maintain and store tools and equipment in accordance with manufacturers’ recommendations.</w:t>
            </w:r>
          </w:p>
        </w:tc>
      </w:tr>
    </w:tbl>
    <w:p w:rsidR="00000000" w:rsidRPr="003B6C34" w:rsidP="003B6C34">
      <w:pPr>
        <w:pStyle w:val="BodyText"/>
      </w:pPr>
    </w:p>
    <w:p w:rsidR="00000000" w:rsidRPr="003B6C34" w:rsidP="003B6C34">
      <w:pPr>
        <w:pStyle w:val="AllowPageBreak"/>
      </w:pPr>
    </w:p>
    <w:p w:rsidR="00000000" w:rsidRPr="003B6C34" w:rsidP="003B6C34">
      <w:pPr>
        <w:pStyle w:val="Heading1"/>
      </w:pPr>
      <w:bookmarkStart w:id="6" w:name="O_1291192"/>
      <w:bookmarkEnd w:id="6"/>
      <w:r w:rsidRPr="003B6C34">
        <w:t>Foundation Skills</w:t>
      </w:r>
    </w:p>
    <w:p w:rsidR="00000000" w:rsidRPr="003B6C34" w:rsidP="00B7781F">
      <w:pPr>
        <w:pStyle w:val="BodyText"/>
      </w:pPr>
      <w:r w:rsidRPr="003B6C34">
        <w:t xml:space="preserve">Foundation skills essential to performance are explicit in the performance criteria of this unit of competency. </w:t>
      </w:r>
    </w:p>
    <w:p w:rsidR="00000000" w:rsidRPr="003B6C34" w:rsidP="003B6C34">
      <w:pPr>
        <w:pStyle w:val="Heading1"/>
      </w:pPr>
      <w:bookmarkStart w:id="7" w:name="O_1291191"/>
      <w:bookmarkEnd w:id="7"/>
      <w:r w:rsidRPr="003B6C34">
        <w:t>Unit Mapping Information</w:t>
      </w:r>
    </w:p>
    <w:p w:rsidR="00000000" w:rsidRPr="003B6C34" w:rsidP="00B7781F">
      <w:pPr>
        <w:pStyle w:val="BodyText"/>
      </w:pPr>
      <w:r w:rsidRPr="003B6C34">
        <w:t>Supersedes and equivalent to CPCCWC2001A Complete penetrations and flashings.</w:t>
      </w:r>
    </w:p>
    <w:p w:rsidR="00000000" w:rsidRPr="003B6C34" w:rsidP="003B6C34">
      <w:pPr>
        <w:pStyle w:val="Heading1"/>
      </w:pPr>
      <w:bookmarkStart w:id="8" w:name="O_1291198"/>
      <w:bookmarkEnd w:id="8"/>
      <w:r w:rsidRPr="003B6C34">
        <w:t>Links</w:t>
      </w:r>
    </w:p>
    <w:p w:rsidR="00000000" w:rsidRPr="003B6C34" w:rsidP="00B7781F">
      <w:pPr>
        <w:pStyle w:val="BodyText"/>
      </w:pPr>
      <w:r w:rsidRPr="003B6C3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50840">
        <w:rPr>
          <w:rStyle w:val="Hyperlink"/>
        </w:rPr>
        <w:t>https://vetnet.gov.au/Pages/TrainingDocs.aspx?q=7e15fa6a-68b8-4097-b099-030a5569b1ad</w:t>
      </w:r>
      <w:r>
        <w:fldChar w:fldCharType="end"/>
      </w:r>
    </w:p>
    <w:p w:rsidR="00000000" w:rsidRPr="003B6C34" w:rsidP="00B7781F">
      <w:pPr>
        <w:pStyle w:val="BodyText"/>
        <w:sectPr w:rsidSect="003B6C34">
          <w:headerReference w:type="default" r:id="rId10"/>
          <w:footerReference w:type="default" r:id="rId11"/>
          <w:pgSz w:w="11908" w:h="16833"/>
          <w:pgMar w:top="1702" w:right="1418" w:bottom="1702" w:left="1418" w:header="992" w:footer="992" w:gutter="0"/>
          <w:cols w:space="720"/>
          <w:noEndnote/>
          <w:docGrid w:linePitch="299"/>
        </w:sectPr>
      </w:pPr>
    </w:p>
    <w:p w:rsidR="00000000" w:rsidRPr="003B6C34" w:rsidP="003B6C34">
      <w:pPr>
        <w:pStyle w:val="SuperHeading"/>
      </w:pPr>
      <w:r w:rsidRPr="003B6C34">
        <w:t>Assessment Requirements for CPCCWC2001 Comp</w:t>
      </w:r>
      <w:r w:rsidRPr="003B6C34">
        <w:t>lete penetrations and flashings</w:t>
      </w:r>
    </w:p>
    <w:p w:rsidR="00000000" w:rsidRPr="003B6C34" w:rsidP="003B6C34">
      <w:pPr>
        <w:pStyle w:val="Heading1"/>
      </w:pPr>
      <w:bookmarkStart w:id="9" w:name="O_1291189"/>
      <w:bookmarkEnd w:id="9"/>
      <w:r w:rsidRPr="003B6C34">
        <w:t>Modification History</w:t>
      </w:r>
    </w:p>
    <w:tbl>
      <w:tblPr>
        <w:tblW w:w="0" w:type="auto"/>
        <w:tblLayout w:type="fixed"/>
        <w:tblCellMar>
          <w:left w:w="62" w:type="dxa"/>
          <w:right w:w="62" w:type="dxa"/>
        </w:tblCellMar>
        <w:tblLook w:val="0000"/>
      </w:tblPr>
      <w:tblGrid>
        <w:gridCol w:w="1128"/>
        <w:gridCol w:w="7944"/>
      </w:tblGrid>
      <w:tr w:rsidTr="003B6C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Release 2</w:t>
            </w:r>
          </w:p>
        </w:tc>
        <w:tc>
          <w:tcPr>
            <w:tcW w:w="7944"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Updated reference to general construction induction training program.</w:t>
            </w:r>
          </w:p>
        </w:tc>
      </w:tr>
      <w:tr w:rsidTr="003B6C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6C34">
            <w:pPr>
              <w:pStyle w:val="BodyText"/>
              <w:rPr>
                <w:lang w:val="en-NZ"/>
              </w:rPr>
            </w:pPr>
            <w:r w:rsidRPr="003B6C34">
              <w:t>Release 1</w:t>
            </w:r>
          </w:p>
        </w:tc>
        <w:tc>
          <w:tcPr>
            <w:tcW w:w="7944" w:type="dxa"/>
            <w:tcBorders>
              <w:top w:val="nil"/>
              <w:left w:val="nil"/>
              <w:bottom w:val="nil"/>
              <w:right w:val="nil"/>
            </w:tcBorders>
            <w:tcMar>
              <w:top w:w="0" w:type="dxa"/>
              <w:left w:w="62" w:type="dxa"/>
              <w:bottom w:w="0" w:type="dxa"/>
              <w:right w:w="62" w:type="dxa"/>
            </w:tcMar>
          </w:tcPr>
          <w:p w:rsidR="00000000" w:rsidRPr="003B6C34" w:rsidP="003B6C34">
            <w:pPr>
              <w:pStyle w:val="BodyText"/>
            </w:pPr>
            <w:r w:rsidRPr="003B6C34">
              <w:t>This version first released with CPC Construction, Plumbing and Services Training Package Rele</w:t>
            </w:r>
            <w:r w:rsidRPr="003B6C34">
              <w:t>ase 5.0.</w:t>
            </w:r>
          </w:p>
          <w:p w:rsidR="00000000" w:rsidRPr="003B6C34" w:rsidP="003B6C34">
            <w:pPr>
              <w:pStyle w:val="BodyText"/>
            </w:pPr>
            <w:r w:rsidRPr="003B6C34">
              <w:t>Supersedes and equivalent to CPCCWC2001A Complete penetrations and flashings.  Updated to meet the Standards for Training Packages 2012.</w:t>
            </w:r>
          </w:p>
        </w:tc>
      </w:tr>
    </w:tbl>
    <w:p w:rsidR="00000000" w:rsidRPr="003B6C34" w:rsidP="003B6C34">
      <w:pPr>
        <w:pStyle w:val="BodyText"/>
      </w:pPr>
    </w:p>
    <w:p w:rsidR="00000000" w:rsidRPr="003B6C34" w:rsidP="003B6C34">
      <w:pPr>
        <w:pStyle w:val="AllowPageBreak"/>
      </w:pPr>
    </w:p>
    <w:p w:rsidR="00000000" w:rsidRPr="003B6C34" w:rsidP="003B6C34">
      <w:pPr>
        <w:pStyle w:val="Heading1"/>
      </w:pPr>
      <w:bookmarkStart w:id="10" w:name="O_1291188"/>
      <w:bookmarkEnd w:id="10"/>
      <w:r w:rsidRPr="003B6C34">
        <w:t>Performance Evidence</w:t>
      </w:r>
    </w:p>
    <w:p w:rsidR="00000000" w:rsidRPr="003B6C34" w:rsidP="00B7781F">
      <w:pPr>
        <w:pStyle w:val="BodyText"/>
      </w:pPr>
      <w:r w:rsidRPr="003B6C34">
        <w:t>To demonstrate competency, a candidate must satisfy all of the eleme</w:t>
      </w:r>
      <w:r w:rsidRPr="003B6C34">
        <w:t>nts, performance criteria and foundation skills of this unit by completing three penetration and flashing tasks including:</w:t>
      </w:r>
    </w:p>
    <w:p w:rsidR="00000000" w:rsidRPr="003B6C34" w:rsidP="003B6C34">
      <w:pPr>
        <w:pStyle w:val="ListBullet"/>
      </w:pPr>
      <w:r w:rsidRPr="003B6C34">
        <w:t>one for electrical services</w:t>
      </w:r>
    </w:p>
    <w:p w:rsidR="00000000" w:rsidRPr="003B6C34" w:rsidP="003B6C34">
      <w:pPr>
        <w:pStyle w:val="ListBullet"/>
      </w:pPr>
      <w:r w:rsidRPr="003B6C34">
        <w:t>one for communication services.</w:t>
      </w:r>
    </w:p>
    <w:p w:rsidR="00000000" w:rsidRPr="003B6C34" w:rsidP="00B7781F">
      <w:pPr>
        <w:pStyle w:val="BodyText"/>
      </w:pPr>
      <w:r w:rsidRPr="003B6C34">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3B6C34" w:rsidP="003B6C34">
      <w:pPr>
        <w:pStyle w:val="Heading1"/>
      </w:pPr>
      <w:bookmarkStart w:id="11" w:name="O_1291187"/>
      <w:bookmarkEnd w:id="11"/>
      <w:r w:rsidRPr="003B6C34">
        <w:t>Knowledge Evidence</w:t>
      </w:r>
    </w:p>
    <w:p w:rsidR="00000000" w:rsidRPr="003B6C34" w:rsidP="00B7781F">
      <w:pPr>
        <w:pStyle w:val="BodyText"/>
      </w:pPr>
      <w:r w:rsidRPr="003B6C34">
        <w:t>To be competent in this unit, a candidate must demonstrate knowledge of:</w:t>
      </w:r>
    </w:p>
    <w:p w:rsidR="00000000" w:rsidRPr="003B6C34" w:rsidP="003B6C34">
      <w:pPr>
        <w:pStyle w:val="ListBullet"/>
      </w:pPr>
      <w:r w:rsidRPr="003B6C34">
        <w:t>requirements of Australian Standards for completing penetrations and flashings associated with wall and ceiling lining</w:t>
      </w:r>
    </w:p>
    <w:p w:rsidR="00000000" w:rsidRPr="003B6C34" w:rsidP="003B6C34">
      <w:pPr>
        <w:pStyle w:val="ListBullet"/>
      </w:pPr>
      <w:r w:rsidRPr="003B6C34">
        <w:t>safety requirements for comp</w:t>
      </w:r>
      <w:r w:rsidRPr="003B6C34">
        <w:t>leting penetrations and flashings associated with wall and ceiling lining, including:</w:t>
      </w:r>
    </w:p>
    <w:p w:rsidR="00000000" w:rsidRPr="003B6C34" w:rsidP="003B6C34">
      <w:pPr>
        <w:pStyle w:val="ListBullet2"/>
      </w:pPr>
      <w:r w:rsidRPr="003B6C34">
        <w:t xml:space="preserve">job safety analyses and/or safe work method statements in accordance with Safe Work Australia </w:t>
      </w:r>
      <w:r w:rsidRPr="003B6C34">
        <w:rPr>
          <w:rStyle w:val="Emphasis"/>
        </w:rPr>
        <w:t>Code of Practice for Construction Work</w:t>
      </w:r>
      <w:r w:rsidRPr="003B6C34">
        <w:t xml:space="preserve"> or state and/or territory equivalent</w:t>
      </w:r>
    </w:p>
    <w:p w:rsidR="00000000" w:rsidRPr="003B6C34" w:rsidP="003B6C34">
      <w:pPr>
        <w:pStyle w:val="ListBullet2"/>
      </w:pPr>
      <w:r w:rsidRPr="003B6C34">
        <w:t>safety data sheets (SDS)</w:t>
      </w:r>
    </w:p>
    <w:p w:rsidR="00000000" w:rsidRPr="003B6C34" w:rsidP="003B6C34">
      <w:pPr>
        <w:pStyle w:val="ListBullet2"/>
      </w:pPr>
      <w:r w:rsidRPr="003B6C34">
        <w:t>personal protective equipment (PPE)</w:t>
      </w:r>
    </w:p>
    <w:p w:rsidR="00000000" w:rsidRPr="003B6C34" w:rsidP="003B6C34">
      <w:pPr>
        <w:pStyle w:val="ListBullet"/>
      </w:pPr>
      <w:r w:rsidRPr="003B6C34">
        <w:t>characteristics and applications of wall and ceiling lining materials:</w:t>
      </w:r>
    </w:p>
    <w:p w:rsidR="00000000" w:rsidRPr="003B6C34" w:rsidP="003B6C34">
      <w:pPr>
        <w:pStyle w:val="ListBullet2"/>
      </w:pPr>
      <w:r w:rsidRPr="003B6C34">
        <w:t>beads</w:t>
      </w:r>
    </w:p>
    <w:p w:rsidR="00000000" w:rsidRPr="003B6C34" w:rsidP="003B6C34">
      <w:pPr>
        <w:pStyle w:val="ListBullet2"/>
      </w:pPr>
      <w:r w:rsidRPr="003B6C34">
        <w:t>cement render</w:t>
      </w:r>
    </w:p>
    <w:p w:rsidR="00000000" w:rsidRPr="003B6C34" w:rsidP="003B6C34">
      <w:pPr>
        <w:pStyle w:val="ListBullet2"/>
      </w:pPr>
      <w:r w:rsidRPr="003B6C34">
        <w:t>fibre cement sheets</w:t>
      </w:r>
    </w:p>
    <w:p w:rsidR="00000000" w:rsidRPr="003B6C34" w:rsidP="003B6C34">
      <w:pPr>
        <w:pStyle w:val="ListBullet2"/>
      </w:pPr>
      <w:r w:rsidRPr="003B6C34">
        <w:t>finishing materials</w:t>
      </w:r>
    </w:p>
    <w:p w:rsidR="00000000" w:rsidRPr="003B6C34" w:rsidP="003B6C34">
      <w:pPr>
        <w:pStyle w:val="ListBullet2"/>
      </w:pPr>
      <w:r w:rsidRPr="003B6C34">
        <w:t>plaster compounds</w:t>
      </w:r>
    </w:p>
    <w:p w:rsidR="00000000" w:rsidRPr="003B6C34" w:rsidP="003B6C34">
      <w:pPr>
        <w:pStyle w:val="ListBullet2"/>
      </w:pPr>
      <w:r w:rsidRPr="003B6C34">
        <w:t>plasterboard</w:t>
      </w:r>
    </w:p>
    <w:p w:rsidR="00000000" w:rsidRPr="003B6C34" w:rsidP="003B6C34">
      <w:pPr>
        <w:pStyle w:val="ListBullet2"/>
      </w:pPr>
      <w:r w:rsidRPr="003B6C34">
        <w:t>plasterglass sheets</w:t>
      </w:r>
    </w:p>
    <w:p w:rsidR="00000000" w:rsidRPr="003B6C34" w:rsidP="003B6C34">
      <w:pPr>
        <w:pStyle w:val="ListBullet2"/>
      </w:pPr>
      <w:r w:rsidRPr="003B6C34">
        <w:t>water resistant plasterboard</w:t>
      </w:r>
    </w:p>
    <w:p w:rsidR="00000000" w:rsidRPr="003B6C34" w:rsidP="003B6C34">
      <w:pPr>
        <w:pStyle w:val="ListBullet"/>
      </w:pPr>
      <w:r w:rsidRPr="003B6C34">
        <w:t>penetration and flashing techniques</w:t>
      </w:r>
    </w:p>
    <w:p w:rsidR="00000000" w:rsidRPr="003B6C34" w:rsidP="003B6C34">
      <w:pPr>
        <w:pStyle w:val="ListBullet"/>
      </w:pPr>
      <w:r w:rsidRPr="003B6C34">
        <w:t>processes for calculating material requirements and measuring penetration locations</w:t>
      </w:r>
    </w:p>
    <w:p w:rsidR="00000000" w:rsidRPr="003B6C34" w:rsidP="003B6C34">
      <w:pPr>
        <w:pStyle w:val="ListBullet"/>
      </w:pPr>
      <w:r w:rsidRPr="003B6C34">
        <w:t>quality requirements for completing penetrations and flashings</w:t>
      </w:r>
    </w:p>
    <w:p w:rsidR="00000000" w:rsidRPr="003B6C34" w:rsidP="003B6C34">
      <w:pPr>
        <w:pStyle w:val="ListBullet"/>
      </w:pPr>
      <w:r w:rsidRPr="003B6C34">
        <w:t>techniques for locating services</w:t>
      </w:r>
    </w:p>
    <w:p w:rsidR="00000000" w:rsidRPr="003B6C34" w:rsidP="003B6C34">
      <w:pPr>
        <w:pStyle w:val="ListBullet"/>
      </w:pPr>
      <w:r w:rsidRPr="003B6C34">
        <w:t xml:space="preserve">types and </w:t>
      </w:r>
      <w:r w:rsidRPr="003B6C34">
        <w:t>uses of plans, drawings and specifications for penetrations and flashings</w:t>
      </w:r>
    </w:p>
    <w:p w:rsidR="00000000" w:rsidRPr="003B6C34" w:rsidP="003B6C34">
      <w:pPr>
        <w:pStyle w:val="ListBullet"/>
      </w:pPr>
      <w:r w:rsidRPr="003B6C34">
        <w:t>types and uses of tools and equipment used when completing penetrations and flashings</w:t>
      </w:r>
    </w:p>
    <w:p w:rsidR="00000000" w:rsidRPr="003B6C34" w:rsidP="003B6C34">
      <w:pPr>
        <w:pStyle w:val="ListBullet"/>
      </w:pPr>
      <w:r w:rsidRPr="003B6C34">
        <w:t>types of services and purposes for which penetrations and flashings are required.</w:t>
      </w:r>
    </w:p>
    <w:p w:rsidR="00000000" w:rsidRPr="003B6C34" w:rsidP="003B6C34">
      <w:pPr>
        <w:pStyle w:val="AllowPageBreak"/>
      </w:pPr>
    </w:p>
    <w:p w:rsidR="00000000" w:rsidRPr="003B6C34" w:rsidP="003B6C34">
      <w:pPr>
        <w:pStyle w:val="Heading1"/>
      </w:pPr>
      <w:bookmarkStart w:id="12" w:name="O_1291186"/>
      <w:bookmarkEnd w:id="12"/>
      <w:r w:rsidRPr="003B6C34">
        <w:t>Assessment Conditions</w:t>
      </w:r>
    </w:p>
    <w:p w:rsidR="00000000" w:rsidRPr="003B6C34" w:rsidP="00B7781F">
      <w:pPr>
        <w:pStyle w:val="BodyText"/>
      </w:pPr>
      <w:r w:rsidRPr="003B6C34">
        <w:t>Assessors must meet the requirements for assessors contained in the Standards for Registered Training Organisations.</w:t>
      </w:r>
    </w:p>
    <w:p w:rsidR="00000000" w:rsidRPr="003B6C34" w:rsidP="00B7781F">
      <w:pPr>
        <w:pStyle w:val="BodyText"/>
      </w:pPr>
      <w:r w:rsidRPr="003B6C34">
        <w:t>This unit must be assessed in the workplace or a close simulation using realistic workplace conditions, mate</w:t>
      </w:r>
      <w:r w:rsidRPr="003B6C34">
        <w:t xml:space="preserve">rials, activities, responsibilities, procedures, safety requirements and environmental considerations. </w:t>
      </w:r>
    </w:p>
    <w:p w:rsidR="00000000" w:rsidRPr="003B6C34" w:rsidP="003B6C34">
      <w:pPr>
        <w:pStyle w:val="Heading1"/>
      </w:pPr>
      <w:bookmarkStart w:id="13" w:name="O_1291199"/>
      <w:bookmarkEnd w:id="13"/>
      <w:r w:rsidRPr="003B6C34">
        <w:t>Links</w:t>
      </w:r>
    </w:p>
    <w:p w:rsidR="00000000" w:rsidRPr="003B6C34" w:rsidP="00B7781F">
      <w:pPr>
        <w:pStyle w:val="BodyText"/>
      </w:pPr>
      <w:r w:rsidRPr="003B6C3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50840">
        <w:rPr>
          <w:rStyle w:val="Hyperlink"/>
        </w:rPr>
        <w:t>https://vetnet.gov.au/Pages/TrainingDocs.aspx?q=7e15fa6a-68b8-4097-b099-030a5569b1ad</w:t>
      </w:r>
      <w:r>
        <w:fldChar w:fldCharType="end"/>
      </w:r>
    </w:p>
    <w:p w:rsidR="00000000" w:rsidRPr="003B6C34" w:rsidP="003B6C34"/>
    <w:sectPr w:rsidSect="003B6C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rsidRPr="00B7781F" w:rsidP="00B77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1F" w:rsidP="003B6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81F" w:rsidP="003B6C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781F" w:rsidP="003B6C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rsidP="003B6C34">
    <w:pPr>
      <w:pStyle w:val="Footer"/>
      <w:framePr w:wrap="around"/>
    </w:pPr>
    <w:r>
      <w:fldChar w:fldCharType="begin"/>
    </w:r>
    <w:r>
      <w:instrText xml:space="preserve"> DOCPROPERTY  Subject  \* MERGEFORMAT </w:instrText>
    </w:r>
    <w:r>
      <w:fldChar w:fldCharType="separate"/>
    </w:r>
    <w:r w:rsidR="00B7781F">
      <w:t>Approved</w:t>
    </w:r>
    <w:r w:rsidR="00B7781F">
      <w:fldChar w:fldCharType="end"/>
    </w:r>
    <w:r>
      <w:tab/>
      <w:t xml:space="preserve">Page </w:t>
    </w:r>
    <w:r>
      <w:fldChar w:fldCharType="begin"/>
    </w:r>
    <w:r>
      <w:instrText xml:space="preserve"> PAGE  \* Arabic  \* MERGEFORMAT </w:instrText>
    </w:r>
    <w:r>
      <w:fldChar w:fldCharType="separate"/>
    </w:r>
    <w:r w:rsidR="00B77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81F">
      <w:rPr>
        <w:noProof/>
      </w:rPr>
      <w:t>4</w:t>
    </w:r>
    <w:r>
      <w:rPr>
        <w:noProof/>
      </w:rPr>
      <w:fldChar w:fldCharType="end"/>
    </w:r>
  </w:p>
  <w:p w:rsidR="003B6C34" w:rsidP="003B6C34">
    <w:pPr>
      <w:pStyle w:val="Footer"/>
      <w:framePr w:wrap="around"/>
    </w:pPr>
    <w:r>
      <w:t xml:space="preserve">© Commonwealth of Australia, </w:t>
    </w:r>
    <w:r>
      <w:fldChar w:fldCharType="begin"/>
    </w:r>
    <w:r>
      <w:instrText xml:space="preserve"> DATE  \@ "yyyy"  \* MERGEFORMAT </w:instrText>
    </w:r>
    <w:r>
      <w:fldChar w:fldCharType="separate"/>
    </w:r>
    <w:r w:rsidR="00B7781F">
      <w:rPr>
        <w:noProof/>
      </w:rPr>
      <w:t>2025</w:t>
    </w:r>
    <w:r>
      <w:fldChar w:fldCharType="end"/>
    </w:r>
    <w:r>
      <w:tab/>
    </w:r>
    <w:r>
      <w:fldChar w:fldCharType="begin"/>
    </w:r>
    <w:r>
      <w:instrText xml:space="preserve"> DOCPROPERTY  Author  \* MERGEFORMAT </w:instrText>
    </w:r>
    <w:r>
      <w:fldChar w:fldCharType="separate"/>
    </w:r>
    <w:r w:rsidR="00B7781F">
      <w:t>BuildSkills Australia</w:t>
    </w:r>
    <w:r w:rsidR="00B7781F">
      <w:fldChar w:fldCharType="end"/>
    </w:r>
  </w:p>
  <w:p w:rsidR="003B6C34" w:rsidP="003B6C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C34" w:rsidRPr="00B7781F" w:rsidP="00B77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1F" w:rsidRPr="002D2AF8" w:rsidP="003B6C34">
    <w:pPr>
      <w:pStyle w:val="Header"/>
      <w:framePr w:wrap="around"/>
    </w:pPr>
    <w:r>
      <w:fldChar w:fldCharType="begin"/>
    </w:r>
    <w:r>
      <w:instrText xml:space="preserve"> TITLE   \* MERGEFORMAT </w:instrText>
    </w:r>
    <w:r>
      <w:fldChar w:fldCharType="separate"/>
    </w:r>
    <w:r>
      <w:t>CPCCWC2001 Complete penetrations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781F" w:rsidP="003B6C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34" w:rsidRPr="002D2AF8" w:rsidP="003B6C34">
    <w:pPr>
      <w:pStyle w:val="Header"/>
      <w:framePr w:wrap="around"/>
    </w:pPr>
    <w:r>
      <w:fldChar w:fldCharType="begin"/>
    </w:r>
    <w:r>
      <w:instrText xml:space="preserve"> TITLE   \* MERGEFORMAT </w:instrText>
    </w:r>
    <w:r>
      <w:fldChar w:fldCharType="separate"/>
    </w:r>
    <w:r w:rsidR="00B7781F">
      <w:t>CPCCWC2001 Complete penetrations and flashings</w:t>
    </w:r>
    <w:r w:rsidR="00B7781F">
      <w:fldChar w:fldCharType="end"/>
    </w:r>
    <w:r>
      <w:tab/>
      <w:t xml:space="preserve">Date this document was generated: </w:t>
    </w:r>
    <w:r>
      <w:fldChar w:fldCharType="begin"/>
    </w:r>
    <w:r>
      <w:instrText xml:space="preserve"> CREATEDATE  \@ "d MMMM yyyy"  \* MERGEFORMAT </w:instrText>
    </w:r>
    <w:r>
      <w:fldChar w:fldCharType="separate"/>
    </w:r>
    <w:r w:rsidR="00B7781F">
      <w:rPr>
        <w:noProof/>
      </w:rPr>
      <w:t>1 March 2025</w:t>
    </w:r>
    <w:r>
      <w:fldChar w:fldCharType="end"/>
    </w:r>
  </w:p>
  <w:p w:rsidR="003B6C34" w:rsidP="003B6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44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AD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CB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C34"/>
    <w:pPr>
      <w:spacing w:before="360" w:after="60"/>
      <w:outlineLvl w:val="0"/>
    </w:pPr>
    <w:rPr>
      <w:sz w:val="32"/>
    </w:rPr>
  </w:style>
  <w:style w:type="paragraph" w:styleId="Heading2">
    <w:name w:val="heading 2"/>
    <w:basedOn w:val="HeadingBase"/>
    <w:next w:val="BodyText"/>
    <w:link w:val="Heading2Char"/>
    <w:qFormat/>
    <w:rsid w:val="003B6C34"/>
    <w:pPr>
      <w:keepLines/>
      <w:spacing w:before="240" w:after="120"/>
      <w:outlineLvl w:val="1"/>
    </w:pPr>
    <w:rPr>
      <w:sz w:val="28"/>
      <w:szCs w:val="40"/>
    </w:rPr>
  </w:style>
  <w:style w:type="paragraph" w:styleId="Heading3">
    <w:name w:val="heading 3"/>
    <w:basedOn w:val="HeadingBase"/>
    <w:next w:val="BodyText"/>
    <w:link w:val="Heading3Char"/>
    <w:qFormat/>
    <w:rsid w:val="003B6C34"/>
    <w:pPr>
      <w:spacing w:before="180" w:after="120"/>
      <w:outlineLvl w:val="2"/>
    </w:pPr>
    <w:rPr>
      <w:spacing w:val="-10"/>
      <w:kern w:val="32"/>
    </w:rPr>
  </w:style>
  <w:style w:type="paragraph" w:styleId="Heading4">
    <w:name w:val="heading 4"/>
    <w:basedOn w:val="HeadingBase"/>
    <w:next w:val="BodyText"/>
    <w:link w:val="Heading4Char"/>
    <w:qFormat/>
    <w:rsid w:val="003B6C34"/>
    <w:pPr>
      <w:spacing w:before="160" w:after="120"/>
      <w:outlineLvl w:val="3"/>
    </w:pPr>
    <w:rPr>
      <w:sz w:val="22"/>
    </w:rPr>
  </w:style>
  <w:style w:type="paragraph" w:styleId="Heading5">
    <w:name w:val="heading 5"/>
    <w:basedOn w:val="HeadingBase"/>
    <w:next w:val="Normal"/>
    <w:link w:val="Heading5Char"/>
    <w:qFormat/>
    <w:rsid w:val="003B6C34"/>
    <w:pPr>
      <w:spacing w:before="80"/>
      <w:outlineLvl w:val="4"/>
    </w:pPr>
    <w:rPr>
      <w:color w:val="918585"/>
      <w:sz w:val="20"/>
    </w:rPr>
  </w:style>
  <w:style w:type="paragraph" w:styleId="Heading6">
    <w:name w:val="heading 6"/>
    <w:basedOn w:val="HeadingBase"/>
    <w:next w:val="Normal"/>
    <w:link w:val="Heading6Char"/>
    <w:qFormat/>
    <w:rsid w:val="003B6C34"/>
    <w:pPr>
      <w:spacing w:before="60"/>
      <w:outlineLvl w:val="5"/>
    </w:pPr>
    <w:rPr>
      <w:color w:val="918585"/>
      <w:sz w:val="20"/>
    </w:rPr>
  </w:style>
  <w:style w:type="paragraph" w:styleId="Heading7">
    <w:name w:val="heading 7"/>
    <w:basedOn w:val="Normal"/>
    <w:next w:val="Normal"/>
    <w:link w:val="Heading7Char"/>
    <w:qFormat/>
    <w:rsid w:val="003B6C34"/>
    <w:pPr>
      <w:ind w:left="720"/>
      <w:outlineLvl w:val="6"/>
    </w:pPr>
    <w:rPr>
      <w:i/>
    </w:rPr>
  </w:style>
  <w:style w:type="paragraph" w:styleId="Heading8">
    <w:name w:val="heading 8"/>
    <w:basedOn w:val="Normal"/>
    <w:next w:val="Normal"/>
    <w:link w:val="Heading8Char"/>
    <w:qFormat/>
    <w:rsid w:val="003B6C34"/>
    <w:pPr>
      <w:ind w:left="720"/>
      <w:outlineLvl w:val="7"/>
    </w:pPr>
    <w:rPr>
      <w:i/>
    </w:rPr>
  </w:style>
  <w:style w:type="paragraph" w:styleId="Heading9">
    <w:name w:val="heading 9"/>
    <w:basedOn w:val="Normal"/>
    <w:next w:val="Normal"/>
    <w:link w:val="Heading9Char"/>
    <w:qFormat/>
    <w:rsid w:val="003B6C34"/>
    <w:pPr>
      <w:ind w:left="720"/>
      <w:outlineLvl w:val="8"/>
    </w:pPr>
    <w:rPr>
      <w:i/>
    </w:rPr>
  </w:style>
  <w:style w:type="character" w:default="1" w:styleId="DefaultParagraphFont">
    <w:name w:val="Default Paragraph Font"/>
    <w:uiPriority w:val="1"/>
    <w:unhideWhenUsed/>
    <w:rsid w:val="003B6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C34"/>
  </w:style>
  <w:style w:type="character" w:customStyle="1" w:styleId="Heading1Char">
    <w:name w:val="Heading 1 Char"/>
    <w:basedOn w:val="DefaultParagraphFont"/>
    <w:link w:val="Heading1"/>
    <w:rsid w:val="003B6C34"/>
    <w:rPr>
      <w:rFonts w:ascii="Times New Roman" w:eastAsia="Times New Roman" w:hAnsi="Times New Roman" w:cs="Times New Roman"/>
      <w:b/>
      <w:sz w:val="32"/>
      <w:szCs w:val="20"/>
      <w:lang w:eastAsia="en-US"/>
    </w:rPr>
  </w:style>
  <w:style w:type="paragraph" w:styleId="BodyText">
    <w:name w:val="Body Text"/>
    <w:basedOn w:val="Normal"/>
    <w:link w:val="BodyTextChar"/>
    <w:rsid w:val="003B6C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C34"/>
    <w:rPr>
      <w:rFonts w:ascii="Times New Roman" w:eastAsia="Times New Roman" w:hAnsi="Times New Roman" w:cs="Times New Roman"/>
      <w:sz w:val="24"/>
      <w:lang w:eastAsia="en-US"/>
    </w:rPr>
  </w:style>
  <w:style w:type="paragraph" w:styleId="ListBullet">
    <w:name w:val="List Bullet"/>
    <w:basedOn w:val="List"/>
    <w:rsid w:val="003B6C34"/>
    <w:pPr>
      <w:numPr>
        <w:numId w:val="12"/>
      </w:numPr>
      <w:tabs>
        <w:tab w:val="clear" w:pos="340"/>
      </w:tabs>
      <w:spacing w:before="40" w:after="40"/>
    </w:pPr>
  </w:style>
  <w:style w:type="paragraph" w:styleId="ListBullet2">
    <w:name w:val="List Bullet 2"/>
    <w:basedOn w:val="List2"/>
    <w:rsid w:val="003B6C34"/>
    <w:pPr>
      <w:numPr>
        <w:numId w:val="13"/>
      </w:numPr>
      <w:tabs>
        <w:tab w:val="clear" w:pos="680"/>
      </w:tabs>
    </w:pPr>
  </w:style>
  <w:style w:type="character" w:styleId="Emphasis">
    <w:name w:val="Emphasis"/>
    <w:basedOn w:val="DefaultParagraphFont"/>
    <w:qFormat/>
    <w:rsid w:val="003B6C34"/>
    <w:rPr>
      <w:i/>
    </w:rPr>
  </w:style>
  <w:style w:type="paragraph" w:customStyle="1" w:styleId="SuperHeading">
    <w:name w:val="SuperHeading"/>
    <w:basedOn w:val="Normal"/>
    <w:rsid w:val="003B6C34"/>
    <w:pPr>
      <w:spacing w:before="240" w:after="120"/>
      <w:outlineLvl w:val="0"/>
    </w:pPr>
    <w:rPr>
      <w:rFonts w:ascii="Times New Roman" w:hAnsi="Times New Roman"/>
      <w:b/>
      <w:sz w:val="32"/>
    </w:rPr>
  </w:style>
  <w:style w:type="paragraph" w:customStyle="1" w:styleId="AllowPageBreak">
    <w:name w:val="AllowPageBreak"/>
    <w:rsid w:val="003B6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C34"/>
    <w:rPr>
      <w:rFonts w:ascii="Courier New" w:eastAsia="Times New Roman" w:hAnsi="Courier New" w:cs="Times New Roman"/>
      <w:i/>
      <w:szCs w:val="20"/>
      <w:lang w:eastAsia="en-US"/>
    </w:rPr>
  </w:style>
  <w:style w:type="paragraph" w:customStyle="1" w:styleId="HeadingBase">
    <w:name w:val="Heading Base"/>
    <w:rsid w:val="003B6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C34"/>
    <w:pPr>
      <w:tabs>
        <w:tab w:val="right" w:leader="dot" w:pos="9072"/>
      </w:tabs>
      <w:ind w:left="567"/>
    </w:pPr>
    <w:rPr>
      <w:szCs w:val="22"/>
    </w:rPr>
  </w:style>
  <w:style w:type="paragraph" w:customStyle="1" w:styleId="TOCBase">
    <w:name w:val="TOC Base"/>
    <w:rsid w:val="003B6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C34"/>
    <w:pPr>
      <w:tabs>
        <w:tab w:val="right" w:leader="dot" w:pos="9072"/>
      </w:tabs>
      <w:spacing w:before="40" w:after="40"/>
      <w:ind w:left="284"/>
    </w:pPr>
    <w:rPr>
      <w:rFonts w:ascii="Times New Roman" w:hAnsi="Times New Roman"/>
    </w:rPr>
  </w:style>
  <w:style w:type="paragraph" w:styleId="TOC1">
    <w:name w:val="toc 1"/>
    <w:basedOn w:val="TOCBase"/>
    <w:next w:val="Normal"/>
    <w:rsid w:val="003B6C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C34"/>
    <w:rPr>
      <w:rFonts w:ascii="Times New Roman" w:eastAsia="Times New Roman" w:hAnsi="Times New Roman" w:cs="Times New Roman"/>
      <w:sz w:val="16"/>
      <w:lang w:eastAsia="en-US"/>
    </w:rPr>
  </w:style>
  <w:style w:type="paragraph" w:styleId="Title">
    <w:name w:val="Title"/>
    <w:basedOn w:val="HeadingBase"/>
    <w:link w:val="TitleChar"/>
    <w:qFormat/>
    <w:rsid w:val="003B6C34"/>
    <w:pPr>
      <w:spacing w:before="5040"/>
      <w:jc w:val="center"/>
    </w:pPr>
    <w:rPr>
      <w:sz w:val="48"/>
      <w:szCs w:val="72"/>
      <w:lang w:val="en-US"/>
    </w:rPr>
  </w:style>
  <w:style w:type="character" w:customStyle="1" w:styleId="TitleChar">
    <w:name w:val="Title Char"/>
    <w:basedOn w:val="DefaultParagraphFont"/>
    <w:link w:val="Title"/>
    <w:rsid w:val="003B6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C34"/>
    <w:pPr>
      <w:tabs>
        <w:tab w:val="left" w:pos="3600"/>
        <w:tab w:val="left" w:pos="3958"/>
      </w:tabs>
    </w:pPr>
  </w:style>
  <w:style w:type="paragraph" w:styleId="List">
    <w:name w:val="List"/>
    <w:basedOn w:val="BodyText"/>
    <w:next w:val="BodyText"/>
    <w:rsid w:val="003B6C34"/>
    <w:pPr>
      <w:tabs>
        <w:tab w:val="left" w:pos="340"/>
      </w:tabs>
      <w:spacing w:before="60" w:after="60"/>
      <w:ind w:left="340" w:hanging="340"/>
    </w:pPr>
  </w:style>
  <w:style w:type="paragraph" w:customStyle="1" w:styleId="Note">
    <w:name w:val="Note"/>
    <w:basedOn w:val="BodyText"/>
    <w:rsid w:val="003B6C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6C34"/>
    <w:rPr>
      <w:b/>
      <w:spacing w:val="0"/>
    </w:rPr>
  </w:style>
  <w:style w:type="paragraph" w:customStyle="1" w:styleId="SuperTitle">
    <w:name w:val="SuperTitle"/>
    <w:basedOn w:val="Title"/>
    <w:rsid w:val="003B6C34"/>
    <w:pPr>
      <w:framePr w:wrap="auto" w:hAnchor="text" w:y="6049"/>
    </w:pPr>
    <w:rPr>
      <w:color w:val="000000"/>
      <w:sz w:val="40"/>
    </w:rPr>
  </w:style>
  <w:style w:type="paragraph" w:customStyle="1" w:styleId="TOCTitle">
    <w:name w:val="TOCTitle"/>
    <w:basedOn w:val="Heading1"/>
    <w:rsid w:val="003B6C34"/>
    <w:pPr>
      <w:spacing w:after="240"/>
      <w:jc w:val="center"/>
      <w:outlineLvl w:val="9"/>
    </w:pPr>
    <w:rPr>
      <w:caps/>
    </w:rPr>
  </w:style>
  <w:style w:type="paragraph" w:customStyle="1" w:styleId="Version">
    <w:name w:val="Version"/>
    <w:rsid w:val="003B6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C34"/>
    <w:pPr>
      <w:keepNext w:val="0"/>
      <w:tabs>
        <w:tab w:val="right" w:pos="4176"/>
      </w:tabs>
      <w:ind w:left="198" w:hanging="198"/>
    </w:pPr>
    <w:rPr>
      <w:rFonts w:ascii="Garamond" w:hAnsi="Garamond"/>
    </w:rPr>
  </w:style>
  <w:style w:type="paragraph" w:styleId="IndexHeading">
    <w:name w:val="index heading"/>
    <w:basedOn w:val="Normal"/>
    <w:next w:val="Index1"/>
    <w:semiHidden/>
    <w:rsid w:val="003B6C34"/>
    <w:pPr>
      <w:spacing w:before="120" w:after="120"/>
    </w:pPr>
    <w:rPr>
      <w:rFonts w:ascii="Arial" w:hAnsi="Arial"/>
      <w:b/>
      <w:color w:val="918585"/>
      <w:sz w:val="24"/>
    </w:rPr>
  </w:style>
  <w:style w:type="paragraph" w:styleId="Header">
    <w:name w:val="header"/>
    <w:basedOn w:val="Normal"/>
    <w:link w:val="HeaderChar"/>
    <w:rsid w:val="003B6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C34"/>
    <w:rPr>
      <w:rFonts w:ascii="Times New Roman" w:eastAsia="Times New Roman" w:hAnsi="Times New Roman" w:cs="Times New Roman"/>
      <w:sz w:val="16"/>
      <w:szCs w:val="20"/>
      <w:lang w:val="en-GB" w:eastAsia="en-US"/>
    </w:rPr>
  </w:style>
  <w:style w:type="paragraph" w:customStyle="1" w:styleId="Chapter">
    <w:name w:val="Chapter"/>
    <w:basedOn w:val="Normal"/>
    <w:rsid w:val="003B6C34"/>
    <w:pPr>
      <w:spacing w:before="240"/>
    </w:pPr>
    <w:rPr>
      <w:rFonts w:ascii="Times New Roman" w:hAnsi="Times New Roman"/>
      <w:smallCaps/>
      <w:spacing w:val="80"/>
      <w:sz w:val="28"/>
    </w:rPr>
  </w:style>
  <w:style w:type="paragraph" w:customStyle="1" w:styleId="InChapter">
    <w:name w:val="InChapter"/>
    <w:basedOn w:val="Heading3"/>
    <w:rsid w:val="003B6C34"/>
    <w:pPr>
      <w:spacing w:after="240"/>
      <w:outlineLvl w:val="9"/>
    </w:pPr>
    <w:rPr>
      <w:noProof/>
    </w:rPr>
  </w:style>
  <w:style w:type="paragraph" w:styleId="Index2">
    <w:name w:val="index 2"/>
    <w:basedOn w:val="Normal"/>
    <w:next w:val="Normal"/>
    <w:semiHidden/>
    <w:rsid w:val="003B6C34"/>
    <w:pPr>
      <w:tabs>
        <w:tab w:val="right" w:pos="4176"/>
      </w:tabs>
      <w:ind w:left="568" w:hanging="284"/>
    </w:pPr>
    <w:rPr>
      <w:rFonts w:ascii="Garamond" w:hAnsi="Garamond"/>
    </w:rPr>
  </w:style>
  <w:style w:type="paragraph" w:customStyle="1" w:styleId="Byline">
    <w:name w:val="Byline"/>
    <w:rsid w:val="003B6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C34"/>
    <w:pPr>
      <w:tabs>
        <w:tab w:val="clear" w:pos="3600"/>
        <w:tab w:val="clear" w:pos="3958"/>
      </w:tabs>
      <w:jc w:val="right"/>
    </w:pPr>
  </w:style>
  <w:style w:type="paragraph" w:styleId="Caption">
    <w:name w:val="caption"/>
    <w:basedOn w:val="BodyText"/>
    <w:next w:val="Normal"/>
    <w:qFormat/>
    <w:rsid w:val="003B6C34"/>
    <w:pPr>
      <w:framePr w:w="2268" w:hSpace="181" w:vSpace="181" w:wrap="around" w:vAnchor="text" w:hAnchor="page" w:x="1135" w:y="285" w:anchorLock="1"/>
    </w:pPr>
    <w:rPr>
      <w:i/>
    </w:rPr>
  </w:style>
  <w:style w:type="paragraph" w:customStyle="1" w:styleId="MiniTOCTitle">
    <w:name w:val="MiniTOCTitle"/>
    <w:basedOn w:val="Heading4"/>
    <w:rsid w:val="003B6C34"/>
    <w:pPr>
      <w:spacing w:before="240"/>
      <w:outlineLvl w:val="9"/>
    </w:pPr>
    <w:rPr>
      <w:noProof/>
      <w:sz w:val="24"/>
    </w:rPr>
  </w:style>
  <w:style w:type="paragraph" w:customStyle="1" w:styleId="MiniTOCItem">
    <w:name w:val="MiniTOCItem"/>
    <w:basedOn w:val="ListBullet"/>
    <w:rsid w:val="003B6C34"/>
    <w:pPr>
      <w:numPr>
        <w:numId w:val="0"/>
      </w:numPr>
      <w:tabs>
        <w:tab w:val="right" w:leader="dot" w:pos="6521"/>
      </w:tabs>
      <w:spacing w:before="0" w:after="0"/>
    </w:pPr>
  </w:style>
  <w:style w:type="paragraph" w:customStyle="1" w:styleId="TOFTitle">
    <w:name w:val="TOFTitle"/>
    <w:basedOn w:val="TOCTitle"/>
    <w:rsid w:val="003B6C34"/>
  </w:style>
  <w:style w:type="paragraph" w:styleId="TableofFigures">
    <w:name w:val="table of figures"/>
    <w:basedOn w:val="Normal"/>
    <w:next w:val="Normal"/>
    <w:semiHidden/>
    <w:rsid w:val="003B6C34"/>
    <w:pPr>
      <w:tabs>
        <w:tab w:val="right" w:leader="dot" w:pos="9072"/>
      </w:tabs>
      <w:ind w:left="970" w:hanging="403"/>
    </w:pPr>
    <w:rPr>
      <w:rFonts w:ascii="Times New Roman" w:hAnsi="Times New Roman"/>
      <w:b/>
    </w:rPr>
  </w:style>
  <w:style w:type="paragraph" w:styleId="ListNumber">
    <w:name w:val="List Number"/>
    <w:basedOn w:val="List"/>
    <w:rsid w:val="003B6C34"/>
    <w:pPr>
      <w:numPr>
        <w:numId w:val="15"/>
      </w:numPr>
      <w:tabs>
        <w:tab w:val="clear" w:pos="340"/>
      </w:tabs>
    </w:pPr>
  </w:style>
  <w:style w:type="character" w:customStyle="1" w:styleId="WingdingSymbols">
    <w:name w:val="Wingding Symbols"/>
    <w:rsid w:val="003B6C34"/>
    <w:rPr>
      <w:rFonts w:ascii="Wingdings" w:hAnsi="Wingdings"/>
    </w:rPr>
  </w:style>
  <w:style w:type="paragraph" w:customStyle="1" w:styleId="TableHeading">
    <w:name w:val="Table Heading"/>
    <w:basedOn w:val="HeadingBase"/>
    <w:rsid w:val="003B6C34"/>
    <w:pPr>
      <w:keepLines/>
      <w:pBdr>
        <w:bottom w:val="single" w:sz="6" w:space="1" w:color="918585"/>
      </w:pBdr>
      <w:spacing w:before="240"/>
    </w:pPr>
  </w:style>
  <w:style w:type="character" w:customStyle="1" w:styleId="HotSpot">
    <w:name w:val="HotSpot"/>
    <w:rsid w:val="003B6C34"/>
    <w:rPr>
      <w:color w:val="0033CC"/>
      <w:u w:val="none"/>
    </w:rPr>
  </w:style>
  <w:style w:type="paragraph" w:customStyle="1" w:styleId="BodyTextRight">
    <w:name w:val="Body Text Right"/>
    <w:basedOn w:val="BodyText"/>
    <w:rsid w:val="003B6C34"/>
    <w:pPr>
      <w:spacing w:before="0" w:after="0"/>
      <w:jc w:val="right"/>
    </w:pPr>
  </w:style>
  <w:style w:type="paragraph" w:styleId="Index3">
    <w:name w:val="index 3"/>
    <w:basedOn w:val="ListNumber2"/>
    <w:next w:val="Normal"/>
    <w:semiHidden/>
    <w:rsid w:val="003B6C34"/>
    <w:pPr>
      <w:numPr>
        <w:numId w:val="0"/>
      </w:numPr>
      <w:tabs>
        <w:tab w:val="right" w:leader="dot" w:pos="4176"/>
      </w:tabs>
    </w:pPr>
  </w:style>
  <w:style w:type="paragraph" w:styleId="ListNumber2">
    <w:name w:val="List Number 2"/>
    <w:basedOn w:val="List2"/>
    <w:rsid w:val="003B6C34"/>
    <w:pPr>
      <w:numPr>
        <w:numId w:val="10"/>
      </w:numPr>
      <w:tabs>
        <w:tab w:val="clear" w:pos="1060"/>
      </w:tabs>
    </w:pPr>
  </w:style>
  <w:style w:type="paragraph" w:customStyle="1" w:styleId="MarginNote">
    <w:name w:val="Margin Note"/>
    <w:basedOn w:val="BodyText"/>
    <w:rsid w:val="003B6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C34"/>
    <w:rPr>
      <w:sz w:val="32"/>
    </w:rPr>
  </w:style>
  <w:style w:type="paragraph" w:customStyle="1" w:styleId="HeadingProcedure">
    <w:name w:val="Heading Procedure"/>
    <w:basedOn w:val="HeadingBase"/>
    <w:next w:val="Normal"/>
    <w:rsid w:val="003B6C34"/>
    <w:pPr>
      <w:tabs>
        <w:tab w:val="left" w:pos="0"/>
      </w:tabs>
      <w:spacing w:before="120" w:after="60"/>
    </w:pPr>
    <w:rPr>
      <w:i/>
      <w:color w:val="918585"/>
      <w:sz w:val="22"/>
    </w:rPr>
  </w:style>
  <w:style w:type="paragraph" w:customStyle="1" w:styleId="TableBodyText">
    <w:name w:val="Table Body Text"/>
    <w:basedOn w:val="BodyText"/>
    <w:rsid w:val="003B6C34"/>
    <w:pPr>
      <w:spacing w:before="60" w:after="60"/>
    </w:pPr>
  </w:style>
  <w:style w:type="paragraph" w:styleId="ListContinue">
    <w:name w:val="List Continue"/>
    <w:basedOn w:val="List"/>
    <w:rsid w:val="003B6C34"/>
    <w:pPr>
      <w:ind w:firstLine="0"/>
    </w:pPr>
  </w:style>
  <w:style w:type="paragraph" w:customStyle="1" w:styleId="ListNote">
    <w:name w:val="List Note"/>
    <w:basedOn w:val="List"/>
    <w:rsid w:val="003B6C34"/>
    <w:pPr>
      <w:pBdr>
        <w:top w:val="single" w:sz="6" w:space="2" w:color="918585"/>
        <w:bottom w:val="single" w:sz="6" w:space="2" w:color="918585"/>
      </w:pBdr>
      <w:tabs>
        <w:tab w:val="left" w:pos="1021"/>
      </w:tabs>
      <w:ind w:firstLine="0"/>
    </w:pPr>
  </w:style>
  <w:style w:type="paragraph" w:customStyle="1" w:styleId="Warning">
    <w:name w:val="Warning"/>
    <w:basedOn w:val="BodyText"/>
    <w:rsid w:val="003B6C34"/>
    <w:pPr>
      <w:shd w:val="clear" w:color="auto" w:fill="D9D9D9"/>
      <w:tabs>
        <w:tab w:val="left" w:pos="992"/>
      </w:tabs>
      <w:ind w:left="119" w:right="119"/>
    </w:pPr>
    <w:rPr>
      <w:sz w:val="20"/>
    </w:rPr>
  </w:style>
  <w:style w:type="paragraph" w:customStyle="1" w:styleId="MarginIcons">
    <w:name w:val="Margin Icons"/>
    <w:basedOn w:val="BodyText"/>
    <w:rsid w:val="003B6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C34"/>
    <w:rPr>
      <w:rFonts w:ascii="Courier New" w:hAnsi="Courier New"/>
    </w:rPr>
  </w:style>
  <w:style w:type="paragraph" w:customStyle="1" w:styleId="NoteBullet">
    <w:name w:val="Note Bullet"/>
    <w:basedOn w:val="Note"/>
    <w:rsid w:val="003B6C34"/>
    <w:pPr>
      <w:tabs>
        <w:tab w:val="clear" w:pos="680"/>
      </w:tabs>
      <w:spacing w:before="60" w:after="60"/>
    </w:pPr>
  </w:style>
  <w:style w:type="paragraph" w:customStyle="1" w:styleId="SubHeading2">
    <w:name w:val="SubHeading2"/>
    <w:basedOn w:val="HeadingBase"/>
    <w:rsid w:val="003B6C34"/>
    <w:pPr>
      <w:spacing w:before="240" w:after="60"/>
    </w:pPr>
    <w:rPr>
      <w:sz w:val="20"/>
    </w:rPr>
  </w:style>
  <w:style w:type="paragraph" w:customStyle="1" w:styleId="SubHeading1">
    <w:name w:val="SubHeading1"/>
    <w:basedOn w:val="HeadingBase"/>
    <w:rsid w:val="003B6C34"/>
    <w:pPr>
      <w:spacing w:before="240" w:after="60"/>
    </w:pPr>
    <w:rPr>
      <w:color w:val="918585"/>
      <w:sz w:val="22"/>
    </w:rPr>
  </w:style>
  <w:style w:type="paragraph" w:customStyle="1" w:styleId="SideHeading">
    <w:name w:val="Side Heading"/>
    <w:basedOn w:val="HeadingBase"/>
    <w:rsid w:val="003B6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C34"/>
    <w:pPr>
      <w:tabs>
        <w:tab w:val="num" w:pos="360"/>
      </w:tabs>
    </w:pPr>
  </w:style>
  <w:style w:type="paragraph" w:styleId="PlainText">
    <w:name w:val="Plain Text"/>
    <w:basedOn w:val="Normal"/>
    <w:link w:val="PlainTextChar"/>
    <w:rsid w:val="003B6C34"/>
    <w:rPr>
      <w:sz w:val="20"/>
    </w:rPr>
  </w:style>
  <w:style w:type="character" w:customStyle="1" w:styleId="PlainTextChar">
    <w:name w:val="Plain Text Char"/>
    <w:basedOn w:val="DefaultParagraphFont"/>
    <w:link w:val="PlainText"/>
    <w:rsid w:val="003B6C34"/>
    <w:rPr>
      <w:rFonts w:ascii="Courier New" w:eastAsia="Times New Roman" w:hAnsi="Courier New" w:cs="Times New Roman"/>
      <w:sz w:val="20"/>
      <w:szCs w:val="20"/>
      <w:lang w:eastAsia="en-US"/>
    </w:rPr>
  </w:style>
  <w:style w:type="character" w:customStyle="1" w:styleId="MenuOption">
    <w:name w:val="Menu Option"/>
    <w:basedOn w:val="DefaultParagraphFont"/>
    <w:rsid w:val="003B6C34"/>
    <w:rPr>
      <w:b/>
      <w:smallCaps/>
    </w:rPr>
  </w:style>
  <w:style w:type="paragraph" w:customStyle="1" w:styleId="TableListNumber">
    <w:name w:val="Table List Number"/>
    <w:basedOn w:val="ListNumber"/>
    <w:rsid w:val="003B6C34"/>
    <w:pPr>
      <w:numPr>
        <w:numId w:val="0"/>
      </w:numPr>
    </w:pPr>
  </w:style>
  <w:style w:type="paragraph" w:styleId="TOC4">
    <w:name w:val="toc 4"/>
    <w:basedOn w:val="TOCBase"/>
    <w:next w:val="Normal"/>
    <w:semiHidden/>
    <w:rsid w:val="003B6C34"/>
    <w:pPr>
      <w:tabs>
        <w:tab w:val="right" w:leader="dot" w:pos="9071"/>
      </w:tabs>
      <w:ind w:left="1701"/>
    </w:pPr>
  </w:style>
  <w:style w:type="paragraph" w:customStyle="1" w:styleId="ListAlpha">
    <w:name w:val="List Alpha"/>
    <w:basedOn w:val="List"/>
    <w:rsid w:val="003B6C34"/>
    <w:pPr>
      <w:numPr>
        <w:numId w:val="9"/>
      </w:numPr>
    </w:pPr>
  </w:style>
  <w:style w:type="paragraph" w:customStyle="1" w:styleId="ListAlpha2">
    <w:name w:val="List Alpha 2"/>
    <w:basedOn w:val="List2"/>
    <w:rsid w:val="003B6C34"/>
    <w:pPr>
      <w:numPr>
        <w:numId w:val="8"/>
      </w:numPr>
    </w:pPr>
  </w:style>
  <w:style w:type="paragraph" w:styleId="List2">
    <w:name w:val="List 2"/>
    <w:basedOn w:val="BodyText"/>
    <w:rsid w:val="003B6C34"/>
    <w:pPr>
      <w:tabs>
        <w:tab w:val="left" w:pos="680"/>
      </w:tabs>
      <w:spacing w:before="60" w:after="60"/>
      <w:ind w:left="680" w:hanging="340"/>
    </w:pPr>
  </w:style>
  <w:style w:type="paragraph" w:styleId="List3">
    <w:name w:val="List 3"/>
    <w:basedOn w:val="BodyText"/>
    <w:rsid w:val="003B6C34"/>
    <w:pPr>
      <w:tabs>
        <w:tab w:val="left" w:pos="1021"/>
      </w:tabs>
      <w:spacing w:before="60" w:after="60"/>
      <w:ind w:left="1020" w:hanging="340"/>
    </w:pPr>
  </w:style>
  <w:style w:type="paragraph" w:styleId="List4">
    <w:name w:val="List 4"/>
    <w:basedOn w:val="BodyText"/>
    <w:rsid w:val="003B6C34"/>
    <w:pPr>
      <w:tabs>
        <w:tab w:val="left" w:pos="1361"/>
      </w:tabs>
      <w:spacing w:before="60" w:after="60"/>
      <w:ind w:left="1361" w:hanging="340"/>
    </w:pPr>
  </w:style>
  <w:style w:type="paragraph" w:styleId="List5">
    <w:name w:val="List 5"/>
    <w:basedOn w:val="BodyText"/>
    <w:rsid w:val="003B6C34"/>
    <w:pPr>
      <w:tabs>
        <w:tab w:val="left" w:pos="1701"/>
      </w:tabs>
      <w:spacing w:before="60" w:after="60"/>
      <w:ind w:left="1701" w:hanging="340"/>
    </w:pPr>
  </w:style>
  <w:style w:type="paragraph" w:styleId="ListBullet3">
    <w:name w:val="List Bullet 3"/>
    <w:basedOn w:val="List3"/>
    <w:rsid w:val="003B6C34"/>
    <w:pPr>
      <w:numPr>
        <w:numId w:val="14"/>
      </w:numPr>
      <w:tabs>
        <w:tab w:val="clear" w:pos="1021"/>
      </w:tabs>
      <w:ind w:left="1037" w:hanging="357"/>
    </w:pPr>
  </w:style>
  <w:style w:type="paragraph" w:styleId="ListBullet4">
    <w:name w:val="List Bullet 4"/>
    <w:basedOn w:val="List4"/>
    <w:rsid w:val="003B6C34"/>
    <w:pPr>
      <w:numPr>
        <w:numId w:val="3"/>
      </w:numPr>
      <w:tabs>
        <w:tab w:val="clear" w:pos="1361"/>
      </w:tabs>
    </w:pPr>
  </w:style>
  <w:style w:type="paragraph" w:styleId="ListBullet5">
    <w:name w:val="List Bullet 5"/>
    <w:basedOn w:val="List5"/>
    <w:rsid w:val="003B6C34"/>
    <w:pPr>
      <w:numPr>
        <w:numId w:val="4"/>
      </w:numPr>
    </w:pPr>
  </w:style>
  <w:style w:type="paragraph" w:styleId="ListContinue2">
    <w:name w:val="List Continue 2"/>
    <w:basedOn w:val="List2"/>
    <w:rsid w:val="003B6C34"/>
    <w:pPr>
      <w:ind w:firstLine="0"/>
    </w:pPr>
  </w:style>
  <w:style w:type="paragraph" w:styleId="ListContinue3">
    <w:name w:val="List Continue 3"/>
    <w:basedOn w:val="List3"/>
    <w:rsid w:val="003B6C34"/>
    <w:pPr>
      <w:ind w:left="1021" w:firstLine="0"/>
    </w:pPr>
  </w:style>
  <w:style w:type="paragraph" w:styleId="ListContinue4">
    <w:name w:val="List Continue 4"/>
    <w:basedOn w:val="List4"/>
    <w:rsid w:val="003B6C34"/>
    <w:pPr>
      <w:ind w:firstLine="0"/>
    </w:pPr>
  </w:style>
  <w:style w:type="paragraph" w:styleId="ListContinue5">
    <w:name w:val="List Continue 5"/>
    <w:basedOn w:val="List5"/>
    <w:rsid w:val="003B6C34"/>
    <w:pPr>
      <w:ind w:firstLine="0"/>
    </w:pPr>
  </w:style>
  <w:style w:type="paragraph" w:styleId="ListNumber3">
    <w:name w:val="List Number 3"/>
    <w:basedOn w:val="List3"/>
    <w:rsid w:val="003B6C34"/>
    <w:pPr>
      <w:numPr>
        <w:numId w:val="5"/>
      </w:numPr>
    </w:pPr>
  </w:style>
  <w:style w:type="paragraph" w:styleId="ListNumber4">
    <w:name w:val="List Number 4"/>
    <w:basedOn w:val="List4"/>
    <w:rsid w:val="003B6C34"/>
    <w:pPr>
      <w:numPr>
        <w:numId w:val="6"/>
      </w:numPr>
    </w:pPr>
  </w:style>
  <w:style w:type="paragraph" w:styleId="ListNumber5">
    <w:name w:val="List Number 5"/>
    <w:basedOn w:val="List5"/>
    <w:rsid w:val="003B6C34"/>
    <w:pPr>
      <w:numPr>
        <w:numId w:val="7"/>
      </w:numPr>
    </w:pPr>
  </w:style>
  <w:style w:type="paragraph" w:styleId="BlockText">
    <w:name w:val="Block Text"/>
    <w:basedOn w:val="Normal"/>
    <w:rsid w:val="003B6C34"/>
    <w:pPr>
      <w:spacing w:after="120"/>
      <w:ind w:left="1440" w:right="1440"/>
    </w:pPr>
  </w:style>
  <w:style w:type="character" w:customStyle="1" w:styleId="Subscript">
    <w:name w:val="Subscript"/>
    <w:basedOn w:val="DefaultParagraphFont"/>
    <w:rsid w:val="003B6C34"/>
    <w:rPr>
      <w:sz w:val="16"/>
      <w:vertAlign w:val="subscript"/>
    </w:rPr>
  </w:style>
  <w:style w:type="character" w:customStyle="1" w:styleId="Superscript">
    <w:name w:val="Superscript"/>
    <w:basedOn w:val="DefaultParagraphFont"/>
    <w:rsid w:val="003B6C34"/>
    <w:rPr>
      <w:sz w:val="16"/>
      <w:vertAlign w:val="superscript"/>
    </w:rPr>
  </w:style>
  <w:style w:type="character" w:customStyle="1" w:styleId="Symbols">
    <w:name w:val="Symbols"/>
    <w:basedOn w:val="DefaultParagraphFont"/>
    <w:rsid w:val="003B6C34"/>
    <w:rPr>
      <w:rFonts w:ascii="Symbol" w:hAnsi="Symbol"/>
    </w:rPr>
  </w:style>
  <w:style w:type="character" w:customStyle="1" w:styleId="MenuOptions">
    <w:name w:val="Menu Options"/>
    <w:basedOn w:val="DefaultParagraphFont"/>
    <w:rsid w:val="003B6C34"/>
    <w:rPr>
      <w:rFonts w:ascii="Arial Narrow" w:hAnsi="Arial Narrow"/>
      <w:smallCaps/>
    </w:rPr>
  </w:style>
  <w:style w:type="character" w:customStyle="1" w:styleId="Buttons">
    <w:name w:val="Buttons"/>
    <w:basedOn w:val="DefaultParagraphFont"/>
    <w:rsid w:val="003B6C34"/>
    <w:rPr>
      <w:b/>
    </w:rPr>
  </w:style>
  <w:style w:type="character" w:customStyle="1" w:styleId="Underlined">
    <w:name w:val="Underlined"/>
    <w:basedOn w:val="DefaultParagraphFont"/>
    <w:rsid w:val="003B6C34"/>
    <w:rPr>
      <w:u w:val="single"/>
    </w:rPr>
  </w:style>
  <w:style w:type="paragraph" w:customStyle="1" w:styleId="TableBodyTextRight">
    <w:name w:val="Table Body Text Right"/>
    <w:basedOn w:val="TableBodyText"/>
    <w:rsid w:val="003B6C34"/>
    <w:pPr>
      <w:widowControl w:val="0"/>
      <w:autoSpaceDE w:val="0"/>
      <w:autoSpaceDN w:val="0"/>
      <w:adjustRightInd w:val="0"/>
      <w:jc w:val="right"/>
    </w:pPr>
    <w:rPr>
      <w:rFonts w:cs="Arial"/>
      <w:szCs w:val="18"/>
    </w:rPr>
  </w:style>
  <w:style w:type="paragraph" w:customStyle="1" w:styleId="CopyrightText">
    <w:name w:val="Copyright Text"/>
    <w:basedOn w:val="BodyText"/>
    <w:rsid w:val="003B6C34"/>
    <w:rPr>
      <w:sz w:val="18"/>
    </w:rPr>
  </w:style>
  <w:style w:type="paragraph" w:customStyle="1" w:styleId="BodySmallRight">
    <w:name w:val="Body Small Right"/>
    <w:basedOn w:val="BodyTextRight"/>
    <w:rsid w:val="003B6C34"/>
    <w:rPr>
      <w:sz w:val="18"/>
      <w:szCs w:val="18"/>
    </w:rPr>
  </w:style>
  <w:style w:type="paragraph" w:customStyle="1" w:styleId="MarginEdition">
    <w:name w:val="Margin Edition"/>
    <w:basedOn w:val="MarginNote"/>
    <w:rsid w:val="003B6C34"/>
    <w:pPr>
      <w:spacing w:before="0" w:after="0"/>
    </w:pPr>
    <w:rPr>
      <w:rFonts w:ascii="Times New Roman" w:hAnsi="Times New Roman"/>
      <w:color w:val="999999"/>
    </w:rPr>
  </w:style>
  <w:style w:type="paragraph" w:customStyle="1" w:styleId="Spacer">
    <w:name w:val="Spacer"/>
    <w:basedOn w:val="Normal"/>
    <w:rsid w:val="003B6C34"/>
    <w:rPr>
      <w:sz w:val="2"/>
      <w:szCs w:val="2"/>
    </w:rPr>
  </w:style>
  <w:style w:type="character" w:customStyle="1" w:styleId="Small">
    <w:name w:val="Small"/>
    <w:basedOn w:val="DefaultParagraphFont"/>
    <w:rsid w:val="003B6C34"/>
    <w:rPr>
      <w:sz w:val="16"/>
    </w:rPr>
  </w:style>
  <w:style w:type="paragraph" w:customStyle="1" w:styleId="WideTable">
    <w:name w:val="Wide Table"/>
    <w:basedOn w:val="Normal"/>
    <w:rsid w:val="003B6C34"/>
    <w:pPr>
      <w:ind w:left="-1418"/>
    </w:pPr>
    <w:rPr>
      <w:sz w:val="2"/>
      <w:szCs w:val="2"/>
    </w:rPr>
  </w:style>
  <w:style w:type="character" w:styleId="PageNumber">
    <w:name w:val="page number"/>
    <w:basedOn w:val="DefaultParagraphFont"/>
    <w:rsid w:val="003B6C34"/>
  </w:style>
  <w:style w:type="paragraph" w:styleId="Quote">
    <w:name w:val="Quote"/>
    <w:basedOn w:val="Heading1"/>
    <w:link w:val="QuoteChar"/>
    <w:qFormat/>
    <w:rsid w:val="003B6C34"/>
    <w:rPr>
      <w:b w:val="0"/>
      <w:sz w:val="72"/>
      <w:szCs w:val="72"/>
      <w:lang w:val="en-NZ"/>
    </w:rPr>
  </w:style>
  <w:style w:type="character" w:customStyle="1" w:styleId="QuoteChar">
    <w:name w:val="Quote Char"/>
    <w:basedOn w:val="DefaultParagraphFont"/>
    <w:link w:val="Quote"/>
    <w:rsid w:val="003B6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C34"/>
    <w:pPr>
      <w:pageBreakBefore/>
    </w:pPr>
  </w:style>
  <w:style w:type="paragraph" w:customStyle="1" w:styleId="Border">
    <w:name w:val="Border"/>
    <w:basedOn w:val="Normal"/>
    <w:qFormat/>
    <w:rsid w:val="003B6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C34"/>
    <w:rPr>
      <w:b/>
      <w:bCs/>
      <w:i/>
      <w:iCs/>
      <w:color w:val="auto"/>
    </w:rPr>
  </w:style>
  <w:style w:type="paragraph" w:styleId="IntenseQuote">
    <w:name w:val="Intense Quote"/>
    <w:basedOn w:val="Normal"/>
    <w:next w:val="Normal"/>
    <w:link w:val="IntenseQuoteChar"/>
    <w:uiPriority w:val="30"/>
    <w:qFormat/>
    <w:rsid w:val="003B6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C34"/>
    <w:rPr>
      <w:smallCaps/>
      <w:color w:val="auto"/>
      <w:u w:val="single"/>
    </w:rPr>
  </w:style>
  <w:style w:type="character" w:styleId="IntenseReference">
    <w:name w:val="Intense Reference"/>
    <w:basedOn w:val="DefaultParagraphFont"/>
    <w:uiPriority w:val="32"/>
    <w:qFormat/>
    <w:rsid w:val="003B6C34"/>
    <w:rPr>
      <w:b/>
      <w:bCs/>
      <w:smallCaps/>
      <w:color w:val="auto"/>
      <w:spacing w:val="5"/>
      <w:u w:val="single"/>
    </w:rPr>
  </w:style>
  <w:style w:type="paragraph" w:customStyle="1" w:styleId="2ColumnHeading">
    <w:name w:val="2Column Heading"/>
    <w:basedOn w:val="BodyText"/>
    <w:qFormat/>
    <w:rsid w:val="003B6C34"/>
    <w:pPr>
      <w:spacing w:after="60"/>
      <w:ind w:left="-2268"/>
    </w:pPr>
    <w:rPr>
      <w:b/>
    </w:rPr>
  </w:style>
  <w:style w:type="paragraph" w:customStyle="1" w:styleId="Heading1TOC">
    <w:name w:val="Heading1 TOC"/>
    <w:basedOn w:val="Normal"/>
    <w:qFormat/>
    <w:rsid w:val="003B6C34"/>
    <w:pPr>
      <w:spacing w:before="240" w:after="120"/>
    </w:pPr>
    <w:rPr>
      <w:rFonts w:ascii="Times New Roman" w:hAnsi="Times New Roman"/>
      <w:b/>
      <w:sz w:val="32"/>
    </w:rPr>
  </w:style>
  <w:style w:type="paragraph" w:customStyle="1" w:styleId="Heading2TOC">
    <w:name w:val="Heading2 TOC"/>
    <w:basedOn w:val="Normal"/>
    <w:qFormat/>
    <w:rsid w:val="003B6C34"/>
    <w:pPr>
      <w:spacing w:before="240" w:after="60"/>
    </w:pPr>
    <w:rPr>
      <w:rFonts w:ascii="Times New Roman" w:hAnsi="Times New Roman"/>
      <w:b/>
      <w:sz w:val="28"/>
    </w:rPr>
  </w:style>
  <w:style w:type="character" w:customStyle="1" w:styleId="Underline">
    <w:name w:val="Underline"/>
    <w:basedOn w:val="DefaultParagraphFont"/>
    <w:qFormat/>
    <w:rsid w:val="003B6C34"/>
    <w:rPr>
      <w:u w:val="single"/>
    </w:rPr>
  </w:style>
  <w:style w:type="character" w:customStyle="1" w:styleId="BoldandItalics">
    <w:name w:val="Bold and Italics"/>
    <w:qFormat/>
    <w:rsid w:val="003B6C34"/>
    <w:rPr>
      <w:b/>
      <w:i/>
      <w:u w:val="none"/>
    </w:rPr>
  </w:style>
  <w:style w:type="paragraph" w:styleId="BalloonText">
    <w:name w:val="Balloon Text"/>
    <w:basedOn w:val="Normal"/>
    <w:link w:val="BalloonTextChar"/>
    <w:rsid w:val="003B6C34"/>
    <w:rPr>
      <w:rFonts w:ascii="Tahoma" w:hAnsi="Tahoma" w:cs="Tahoma"/>
      <w:sz w:val="16"/>
      <w:szCs w:val="16"/>
    </w:rPr>
  </w:style>
  <w:style w:type="character" w:customStyle="1" w:styleId="BalloonTextChar">
    <w:name w:val="Balloon Text Char"/>
    <w:basedOn w:val="DefaultParagraphFont"/>
    <w:link w:val="BalloonText"/>
    <w:rsid w:val="003B6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C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C34"/>
    <w:rPr>
      <w:b/>
      <w:color w:val="660033"/>
      <w:spacing w:val="0"/>
    </w:rPr>
  </w:style>
  <w:style w:type="paragraph" w:customStyle="1" w:styleId="Nameditemlist">
    <w:name w:val="Named item list"/>
    <w:basedOn w:val="BodyText"/>
    <w:qFormat/>
    <w:rsid w:val="003B6C34"/>
    <w:pPr>
      <w:tabs>
        <w:tab w:val="left" w:pos="2835"/>
      </w:tabs>
      <w:ind w:left="2835" w:hanging="2835"/>
    </w:pPr>
  </w:style>
  <w:style w:type="paragraph" w:customStyle="1" w:styleId="BodyTextnopadding">
    <w:name w:val="Body Text no padding"/>
    <w:basedOn w:val="BodyText"/>
    <w:qFormat/>
    <w:rsid w:val="003B6C34"/>
    <w:pPr>
      <w:spacing w:before="0" w:after="0"/>
    </w:pPr>
  </w:style>
  <w:style w:type="paragraph" w:customStyle="1" w:styleId="BodyTextBold">
    <w:name w:val="Body Text Bold"/>
    <w:basedOn w:val="BodyText"/>
    <w:qFormat/>
    <w:rsid w:val="003B6C34"/>
    <w:rPr>
      <w:b/>
    </w:rPr>
  </w:style>
  <w:style w:type="character" w:styleId="Hyperlink">
    <w:name w:val="Hyperlink"/>
    <w:basedOn w:val="DefaultParagraphFont"/>
    <w:uiPriority w:val="99"/>
    <w:unhideWhenUsed/>
    <w:rsid w:val="00B77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5902</Characters>
  <Application>Microsoft Office Word</Application>
  <DocSecurity>0</DocSecurity>
  <Lines>210</Lines>
  <Paragraphs>126</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CPCCWC2001 Complete penetrations and flashings</dc:title>
  <dc:subject>Approved</dc:subject>
  <dc:creator>BuildSkills Australia</dc:creator>
  <cp:keywords>Release: 2</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