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839" w:rsidP="00672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CPCCVE1011 Undertake a basic construction project</w:t>
      </w:r>
      <w:r>
        <w:fldChar w:fldCharType="end"/>
      </w:r>
    </w:p>
    <w:p w:rsidR="00672839" w:rsidP="00672839">
      <w:pPr>
        <w:pStyle w:val="Version"/>
        <w:sectPr w:rsidSect="007D72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7274" w:rsidP="007D7274">
      <w:pPr>
        <w:pStyle w:val="SuperHeading"/>
      </w:pPr>
      <w:r w:rsidRPr="007D7274">
        <w:t>CPCCVE1011 Undertake a basic construction project</w:t>
      </w:r>
    </w:p>
    <w:p w:rsidR="00000000" w:rsidRPr="007D7274" w:rsidP="007D7274">
      <w:pPr>
        <w:pStyle w:val="Heading1"/>
      </w:pPr>
      <w:bookmarkStart w:id="1" w:name="O_1291213"/>
      <w:bookmarkEnd w:id="1"/>
      <w:r w:rsidRPr="007D72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Updated reference to general construction induction training program.</w:t>
            </w: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74" w:rsidP="007D7274">
            <w:pPr>
              <w:pStyle w:val="BodyText"/>
            </w:pPr>
            <w:r w:rsidRPr="007D7274">
              <w:t>This version first released with CPC Construction, Plumbing and Services Training Package Release 5.0.</w:t>
            </w:r>
          </w:p>
          <w:p w:rsidR="00000000" w:rsidRPr="007D7274" w:rsidP="007D7274">
            <w:pPr>
              <w:pStyle w:val="BodyText"/>
            </w:pPr>
            <w:r w:rsidRPr="007D7274">
              <w:t>Supersedes and equivalent to CPC</w:t>
            </w:r>
            <w:r w:rsidRPr="007D7274">
              <w:t>CVE1011A Undertake a basic construction project.  Updated to meet the Standards for Training Packages 2012.</w:t>
            </w:r>
          </w:p>
        </w:tc>
      </w:tr>
    </w:tbl>
    <w:p w:rsidR="00000000" w:rsidRPr="007D7274" w:rsidP="007D7274">
      <w:pPr>
        <w:pStyle w:val="BodyText"/>
      </w:pPr>
    </w:p>
    <w:p w:rsidR="00000000" w:rsidRPr="007D7274" w:rsidP="007D7274">
      <w:pPr>
        <w:pStyle w:val="AllowPageBreak"/>
      </w:pPr>
    </w:p>
    <w:p w:rsidR="00000000" w:rsidRPr="007D7274" w:rsidP="007D7274">
      <w:pPr>
        <w:pStyle w:val="Heading1"/>
      </w:pPr>
      <w:bookmarkStart w:id="2" w:name="O_1291212"/>
      <w:bookmarkEnd w:id="2"/>
      <w:r w:rsidRPr="007D7274">
        <w:t>Application</w:t>
      </w:r>
    </w:p>
    <w:p w:rsidR="00000000" w:rsidRPr="007D7274" w:rsidP="00672839">
      <w:pPr>
        <w:pStyle w:val="BodyText"/>
      </w:pPr>
      <w:r w:rsidRPr="007D7274">
        <w:t>This unit of competency specifies the skills and knowledge required to undertake a basic construction project using</w:t>
      </w:r>
      <w:r w:rsidRPr="007D7274">
        <w:t xml:space="preserve"> basic tools, equipment and materials.</w:t>
      </w:r>
    </w:p>
    <w:p w:rsidR="00000000" w:rsidRPr="007D7274" w:rsidP="00672839">
      <w:pPr>
        <w:pStyle w:val="BodyText"/>
      </w:pPr>
      <w:r w:rsidRPr="007D7274">
        <w:t>The unit is suitable for those with basic skills and knowledge undertaking routine work tasks under the direction of more experienced workers.</w:t>
      </w:r>
    </w:p>
    <w:p w:rsidR="00000000" w:rsidRPr="007D7274" w:rsidP="00672839">
      <w:pPr>
        <w:pStyle w:val="BodyText"/>
      </w:pPr>
      <w:r w:rsidRPr="007D7274">
        <w:t>Completion of the general construction induction training program specifie</w:t>
      </w:r>
      <w:r w:rsidRPr="007D7274">
        <w:t xml:space="preserve">d by the model Code of Practice for Construction Work is required for any person who is to carry out construction work.  Achievement of unit </w:t>
      </w:r>
      <w:r w:rsidRPr="007D7274">
        <w:rPr>
          <w:rStyle w:val="Emphasis"/>
        </w:rPr>
        <w:t xml:space="preserve">CPCWHS1001 </w:t>
      </w:r>
      <w:r w:rsidRPr="007D7274">
        <w:t xml:space="preserve">Prepare </w:t>
      </w:r>
      <w:r w:rsidRPr="007D7274">
        <w:rPr>
          <w:rStyle w:val="Emphasis"/>
        </w:rPr>
        <w:t xml:space="preserve">to work safely in the construction industry </w:t>
      </w:r>
      <w:r w:rsidRPr="007D7274">
        <w:t>meets this requirement.</w:t>
      </w:r>
    </w:p>
    <w:p w:rsidR="00000000" w:rsidRPr="007D7274" w:rsidP="00672839">
      <w:pPr>
        <w:pStyle w:val="BodyText"/>
      </w:pPr>
      <w:r w:rsidRPr="007D7274">
        <w:t>No licensing, legislative or</w:t>
      </w:r>
      <w:r w:rsidRPr="007D7274">
        <w:t xml:space="preserve"> certification requirements apply to this unit at the time of publication.</w:t>
      </w:r>
    </w:p>
    <w:p w:rsidR="00000000" w:rsidRPr="007D7274" w:rsidP="007D7274">
      <w:pPr>
        <w:pStyle w:val="Heading1"/>
      </w:pPr>
      <w:bookmarkStart w:id="3" w:name="O_1291211"/>
      <w:bookmarkEnd w:id="3"/>
      <w:r w:rsidRPr="007D7274">
        <w:t>Pre-requisite Unit</w:t>
      </w:r>
    </w:p>
    <w:p w:rsidR="00000000" w:rsidRPr="007D7274" w:rsidP="00672839">
      <w:pPr>
        <w:pStyle w:val="BodyText"/>
      </w:pPr>
      <w:r w:rsidRPr="007D7274">
        <w:t xml:space="preserve">CPCCWHS2001 Apply WHS requirements, policies and procedures in the construction industry. </w:t>
      </w:r>
    </w:p>
    <w:p w:rsidR="00000000" w:rsidRPr="007D7274" w:rsidP="007D7274">
      <w:pPr>
        <w:pStyle w:val="Heading1"/>
      </w:pPr>
      <w:bookmarkStart w:id="4" w:name="O_1291210"/>
      <w:bookmarkEnd w:id="4"/>
      <w:r w:rsidRPr="007D7274">
        <w:t>Unit Sector</w:t>
      </w:r>
    </w:p>
    <w:p w:rsidR="00000000" w:rsidRPr="007D7274" w:rsidP="00672839">
      <w:pPr>
        <w:pStyle w:val="BodyText"/>
      </w:pPr>
      <w:r w:rsidRPr="007D7274">
        <w:t>Construction</w:t>
      </w:r>
    </w:p>
    <w:p w:rsidR="00000000" w:rsidRPr="007D7274" w:rsidP="007D7274">
      <w:pPr>
        <w:pStyle w:val="Heading1"/>
      </w:pPr>
      <w:bookmarkStart w:id="5" w:name="O_1291209"/>
      <w:bookmarkEnd w:id="5"/>
      <w:r w:rsidRPr="007D72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Performance criteria describe what needs to be done to demonstrate achievement of the element.</w:t>
            </w: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 xml:space="preserve">Review and prepare to undertake basic </w:t>
            </w:r>
            <w:r w:rsidRPr="007D7274">
              <w:t>construction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1.</w:t>
            </w:r>
            <w:r w:rsidRPr="007D7274">
              <w:t>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Review plans and specifications to undertake a basic construction project.</w:t>
            </w: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 xml:space="preserve">Prepare all work to comply with laws and regulations, national construction codes, Australian Standards, work health and safety (WHS) and environmental requirements, </w:t>
            </w:r>
            <w:r w:rsidRPr="007D7274">
              <w:t>manufacturers’ specifications, workplace requirements, drawings and specifications.</w:t>
            </w: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Select and use personal protective equipment (PPE) for each part of the task.</w:t>
            </w: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Select tools and equipment, check for serviceability and report any faults.</w:t>
            </w: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Determine project components from plans and specifications, prepare component list and calculate quantities of materials.</w:t>
            </w: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Manufacture components for basic construction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Select processes to manufacture components.</w:t>
            </w: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 xml:space="preserve">Manufacture components and check for accuracy, quality and suitability. </w:t>
            </w: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Assemble project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Select assembly process.</w:t>
            </w: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Set out, level and erect/install project in line, level and plumb.</w:t>
            </w: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 xml:space="preserve">Assemble components to </w:t>
            </w:r>
            <w:r w:rsidRPr="007D7274">
              <w:t>specification and quality, and check for conformity to plans and specifications.</w:t>
            </w: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Clean up, meeting all legislative and workplace requirements for safety, waste disposal and materials handling.</w:t>
            </w: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74" w:rsidP="007D7274">
            <w:pPr>
              <w:pStyle w:val="BodyText"/>
            </w:pPr>
            <w:r w:rsidRPr="007D7274">
              <w:t>Check, maintain, store and secure tools and equipment and report any faults.</w:t>
            </w:r>
          </w:p>
        </w:tc>
      </w:tr>
    </w:tbl>
    <w:p w:rsidR="00000000" w:rsidRPr="007D7274" w:rsidP="007D7274">
      <w:pPr>
        <w:pStyle w:val="BodyText"/>
      </w:pPr>
    </w:p>
    <w:p w:rsidR="00000000" w:rsidRPr="007D7274" w:rsidP="007D7274">
      <w:pPr>
        <w:pStyle w:val="AllowPageBreak"/>
      </w:pPr>
    </w:p>
    <w:p w:rsidR="00000000" w:rsidRPr="007D7274" w:rsidP="007D7274">
      <w:pPr>
        <w:pStyle w:val="Heading1"/>
      </w:pPr>
      <w:bookmarkStart w:id="6" w:name="O_1291208"/>
      <w:bookmarkEnd w:id="6"/>
      <w:r w:rsidRPr="007D7274">
        <w:t>Foundation Skills</w:t>
      </w:r>
    </w:p>
    <w:p w:rsidR="00000000" w:rsidRPr="007D7274" w:rsidP="00672839">
      <w:pPr>
        <w:pStyle w:val="BodyText"/>
      </w:pPr>
      <w:r w:rsidRPr="007D7274">
        <w:t xml:space="preserve">Foundation skills essential to performance are explicit in the performance criteria of this unit of competency. </w:t>
      </w:r>
    </w:p>
    <w:p w:rsidR="00000000" w:rsidRPr="007D7274" w:rsidP="007D7274">
      <w:pPr>
        <w:pStyle w:val="Heading1"/>
      </w:pPr>
      <w:bookmarkStart w:id="7" w:name="O_1291207"/>
      <w:bookmarkEnd w:id="7"/>
      <w:r w:rsidRPr="007D7274">
        <w:t>Unit Map</w:t>
      </w:r>
      <w:r w:rsidRPr="007D7274">
        <w:t>ping Information</w:t>
      </w:r>
    </w:p>
    <w:p w:rsidR="00000000" w:rsidRPr="007D7274" w:rsidP="00672839">
      <w:pPr>
        <w:pStyle w:val="BodyText"/>
      </w:pPr>
      <w:r w:rsidRPr="007D7274">
        <w:t>Supersedes and equivalent to CPCCVE1011A Undertake a basic construction project.</w:t>
      </w:r>
    </w:p>
    <w:p w:rsidR="00000000" w:rsidRPr="007D7274" w:rsidP="007D7274">
      <w:pPr>
        <w:pStyle w:val="Heading1"/>
      </w:pPr>
      <w:bookmarkStart w:id="8" w:name="O_1291214"/>
      <w:bookmarkEnd w:id="8"/>
      <w:r w:rsidRPr="007D7274">
        <w:t>Links</w:t>
      </w:r>
    </w:p>
    <w:p w:rsidR="00000000" w:rsidRPr="007D7274" w:rsidP="00672839">
      <w:pPr>
        <w:pStyle w:val="BodyText"/>
      </w:pPr>
      <w:r w:rsidRPr="007D7274">
        <w:t>Companion volumes to this training pa</w:t>
      </w:r>
      <w:r w:rsidRPr="007D7274">
        <w:t xml:space="preserve">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2340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D7274" w:rsidP="00672839">
      <w:pPr>
        <w:pStyle w:val="BodyText"/>
        <w:sectPr w:rsidSect="007D72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7274" w:rsidP="007D7274">
      <w:pPr>
        <w:pStyle w:val="SuperHeading"/>
      </w:pPr>
      <w:r w:rsidRPr="007D7274">
        <w:t>Assessment Requirements for CPCCVE1011 Undertake a basic construction project</w:t>
      </w:r>
    </w:p>
    <w:p w:rsidR="00000000" w:rsidRPr="007D7274" w:rsidP="007D7274">
      <w:pPr>
        <w:pStyle w:val="Heading1"/>
      </w:pPr>
      <w:bookmarkStart w:id="9" w:name="O_1291205"/>
      <w:bookmarkEnd w:id="9"/>
      <w:r w:rsidRPr="007D72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Updated reference to general construction induction training program.</w:t>
            </w:r>
          </w:p>
        </w:tc>
      </w:tr>
      <w:tr w:rsidTr="007D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74">
            <w:pPr>
              <w:pStyle w:val="BodyText"/>
              <w:rPr>
                <w:lang w:val="en-NZ"/>
              </w:rPr>
            </w:pPr>
            <w:r w:rsidRPr="007D727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74" w:rsidP="007D7274">
            <w:pPr>
              <w:pStyle w:val="BodyText"/>
            </w:pPr>
            <w:r w:rsidRPr="007D7274">
              <w:t>This version first released with CPC Construction, Plumbing and Services Training Package Release 5.0.</w:t>
            </w:r>
          </w:p>
          <w:p w:rsidR="00000000" w:rsidRPr="007D7274" w:rsidP="007D7274">
            <w:pPr>
              <w:pStyle w:val="BodyText"/>
            </w:pPr>
            <w:r w:rsidRPr="007D7274">
              <w:t>Supersedes and equivalent</w:t>
            </w:r>
            <w:r w:rsidRPr="007D7274">
              <w:t xml:space="preserve"> to CPCCVE1011A Undertake a basic construction project.  Updated to meet the Standards for Training Packages 2012.</w:t>
            </w:r>
          </w:p>
        </w:tc>
      </w:tr>
    </w:tbl>
    <w:p w:rsidR="00000000" w:rsidRPr="007D7274" w:rsidP="007D7274">
      <w:pPr>
        <w:pStyle w:val="BodyText"/>
      </w:pPr>
    </w:p>
    <w:p w:rsidR="00000000" w:rsidRPr="007D7274" w:rsidP="007D7274">
      <w:pPr>
        <w:pStyle w:val="AllowPageBreak"/>
      </w:pPr>
    </w:p>
    <w:p w:rsidR="00000000" w:rsidRPr="007D7274" w:rsidP="007D7274">
      <w:pPr>
        <w:pStyle w:val="Heading1"/>
      </w:pPr>
      <w:bookmarkStart w:id="10" w:name="O_1291204"/>
      <w:bookmarkEnd w:id="10"/>
      <w:r w:rsidRPr="007D7274">
        <w:t>Performance Evidence</w:t>
      </w:r>
    </w:p>
    <w:p w:rsidR="00000000" w:rsidRPr="007D7274" w:rsidP="00672839">
      <w:pPr>
        <w:pStyle w:val="BodyText"/>
      </w:pPr>
      <w:r w:rsidRPr="007D7274">
        <w:t>To demonstrate competency, a candidate must satisfy all the elements, performance criteria and foun</w:t>
      </w:r>
      <w:r w:rsidRPr="007D7274">
        <w:t>dation skills of this unit by undertaking a basic construction project, following plans and specifications, for a simple structure such as a deck, pergola or shed.</w:t>
      </w:r>
    </w:p>
    <w:p w:rsidR="00000000" w:rsidRPr="007D7274" w:rsidP="00672839">
      <w:pPr>
        <w:pStyle w:val="BodyText"/>
      </w:pPr>
      <w:r w:rsidRPr="007D7274">
        <w:t>All work must be performed to the standard required in the workplace and must comply with wo</w:t>
      </w:r>
      <w:r w:rsidRPr="007D7274">
        <w:t>rk health and safety (WHS) and environmental requirements, manufacturers’ specifications, workplace requirements, plans and specifications.</w:t>
      </w:r>
    </w:p>
    <w:p w:rsidR="00000000" w:rsidRPr="007D7274" w:rsidP="007D7274">
      <w:pPr>
        <w:pStyle w:val="Heading1"/>
      </w:pPr>
      <w:bookmarkStart w:id="11" w:name="O_1291203"/>
      <w:bookmarkEnd w:id="11"/>
      <w:r w:rsidRPr="007D7274">
        <w:t>Knowledge Evidence</w:t>
      </w:r>
    </w:p>
    <w:p w:rsidR="00000000" w:rsidRPr="007D7274" w:rsidP="00672839">
      <w:pPr>
        <w:pStyle w:val="BodyText"/>
      </w:pPr>
      <w:r w:rsidRPr="007D7274">
        <w:t>To be competent in this unit, a candidate must demonstrate knowledge of:</w:t>
      </w:r>
    </w:p>
    <w:p w:rsidR="00000000" w:rsidRPr="007D7274" w:rsidP="007D7274">
      <w:pPr>
        <w:pStyle w:val="ListBullet"/>
      </w:pPr>
      <w:r w:rsidRPr="007D7274">
        <w:t>compliance requirements of the National Construction Code and Australian Standards relevant to basic construction projects</w:t>
      </w:r>
    </w:p>
    <w:p w:rsidR="00000000" w:rsidRPr="007D7274" w:rsidP="007D7274">
      <w:pPr>
        <w:pStyle w:val="ListBullet"/>
      </w:pPr>
      <w:r w:rsidRPr="007D7274">
        <w:t>workplace quality policies and standards for basic construction projects</w:t>
      </w:r>
    </w:p>
    <w:p w:rsidR="00000000" w:rsidRPr="007D7274" w:rsidP="007D7274">
      <w:pPr>
        <w:pStyle w:val="ListBullet"/>
      </w:pPr>
      <w:r w:rsidRPr="007D7274">
        <w:t>safety requirements for basic construction projects, includi</w:t>
      </w:r>
      <w:r w:rsidRPr="007D7274">
        <w:t xml:space="preserve">ng job safety analyses/safe work method statements in accordance with Safe Work Australia </w:t>
      </w:r>
      <w:r w:rsidRPr="007D7274">
        <w:rPr>
          <w:rStyle w:val="Emphasis"/>
        </w:rPr>
        <w:t>Code of Practice for Construction Work</w:t>
      </w:r>
      <w:r w:rsidRPr="007D7274">
        <w:t xml:space="preserve"> or state/territory equivalent, and personal protective equipment (PPE)</w:t>
      </w:r>
    </w:p>
    <w:p w:rsidR="00000000" w:rsidRPr="007D7274" w:rsidP="007D7274">
      <w:pPr>
        <w:pStyle w:val="ListBullet"/>
      </w:pPr>
      <w:r w:rsidRPr="007D7274">
        <w:t>types and uses of tools and equipment used for basic con</w:t>
      </w:r>
      <w:r w:rsidRPr="007D7274">
        <w:t>struction projects</w:t>
      </w:r>
    </w:p>
    <w:p w:rsidR="00000000" w:rsidRPr="007D7274" w:rsidP="007D7274">
      <w:pPr>
        <w:pStyle w:val="ListBullet"/>
      </w:pPr>
      <w:r w:rsidRPr="007D7274">
        <w:t>plans and specifications for basic construction projects</w:t>
      </w:r>
    </w:p>
    <w:p w:rsidR="00000000" w:rsidRPr="007D7274" w:rsidP="007D7274">
      <w:pPr>
        <w:pStyle w:val="ListBullet"/>
      </w:pPr>
      <w:r w:rsidRPr="007D7274">
        <w:t>processes for:</w:t>
      </w:r>
    </w:p>
    <w:p w:rsidR="00000000" w:rsidRPr="007D7274" w:rsidP="007D7274">
      <w:pPr>
        <w:pStyle w:val="ListBullet2"/>
      </w:pPr>
      <w:r w:rsidRPr="007D7274">
        <w:t>preparing a component list for a basic construction project</w:t>
      </w:r>
    </w:p>
    <w:p w:rsidR="00000000" w:rsidRPr="007D7274" w:rsidP="007D7274">
      <w:pPr>
        <w:pStyle w:val="ListBullet2"/>
      </w:pPr>
      <w:r w:rsidRPr="007D7274">
        <w:t>calculating material requirements for basic construction projects</w:t>
      </w:r>
    </w:p>
    <w:p w:rsidR="00000000" w:rsidRPr="007D7274" w:rsidP="007D7274">
      <w:pPr>
        <w:pStyle w:val="ListBullet2"/>
      </w:pPr>
      <w:r w:rsidRPr="007D7274">
        <w:t>manufacturing components for basic con</w:t>
      </w:r>
      <w:r w:rsidRPr="007D7274">
        <w:t>struction projects</w:t>
      </w:r>
    </w:p>
    <w:p w:rsidR="00000000" w:rsidRPr="007D7274" w:rsidP="007D7274">
      <w:pPr>
        <w:pStyle w:val="ListBullet2"/>
      </w:pPr>
      <w:r w:rsidRPr="007D7274">
        <w:t>assembling components for basic construction project</w:t>
      </w:r>
    </w:p>
    <w:p w:rsidR="00000000" w:rsidRPr="007D7274" w:rsidP="007D7274">
      <w:pPr>
        <w:pStyle w:val="ListBullet"/>
      </w:pPr>
      <w:r w:rsidRPr="007D7274">
        <w:t>plumb, line and level for basic construction projects.</w:t>
      </w:r>
    </w:p>
    <w:p w:rsidR="00000000" w:rsidRPr="007D7274" w:rsidP="007D7274">
      <w:pPr>
        <w:pStyle w:val="AllowPageBreak"/>
      </w:pPr>
    </w:p>
    <w:p w:rsidR="00000000" w:rsidRPr="007D7274" w:rsidP="007D7274">
      <w:pPr>
        <w:pStyle w:val="Heading1"/>
      </w:pPr>
      <w:bookmarkStart w:id="12" w:name="O_1291202"/>
      <w:bookmarkEnd w:id="12"/>
      <w:r w:rsidRPr="007D7274">
        <w:t>Assessment Conditions</w:t>
      </w:r>
    </w:p>
    <w:p w:rsidR="00000000" w:rsidRPr="007D7274" w:rsidP="00672839">
      <w:pPr>
        <w:pStyle w:val="BodyText"/>
      </w:pPr>
      <w:r w:rsidRPr="007D7274">
        <w:t xml:space="preserve">Assessors must meet the requirements for assessors contained in the Standards for Registered Training Organisations. </w:t>
      </w:r>
    </w:p>
    <w:p w:rsidR="00000000" w:rsidRPr="007D7274" w:rsidP="00672839">
      <w:pPr>
        <w:pStyle w:val="BodyText"/>
      </w:pPr>
      <w:r w:rsidRPr="007D7274">
        <w:t xml:space="preserve">This unit must be assessed while undertaking workplace tasks: </w:t>
      </w:r>
    </w:p>
    <w:p w:rsidR="00000000" w:rsidRPr="007D7274" w:rsidP="007D7274">
      <w:pPr>
        <w:pStyle w:val="ListBullet"/>
      </w:pPr>
      <w:r w:rsidRPr="007D7274">
        <w:t>in the workplace or a close simulation of the workplace environment, provi</w:t>
      </w:r>
      <w:r w:rsidRPr="007D7274">
        <w:t>ded that simulated or project-based assessment techniques replicate construction workplace conditions, materials, activities, responsibilities and procedures</w:t>
      </w:r>
    </w:p>
    <w:p w:rsidR="00000000" w:rsidRPr="007D7274" w:rsidP="007D7274">
      <w:pPr>
        <w:pStyle w:val="ListBullet"/>
      </w:pPr>
      <w:r w:rsidRPr="007D7274">
        <w:t xml:space="preserve">using realistic tasks or simulated tasks, relevant specifications and work instructions, standard </w:t>
      </w:r>
      <w:r w:rsidRPr="007D7274">
        <w:t>work practices, safety requirements and environmental constraints.</w:t>
      </w:r>
    </w:p>
    <w:p w:rsidR="00000000" w:rsidRPr="007D7274" w:rsidP="007D7274">
      <w:pPr>
        <w:pStyle w:val="AllowPageBreak"/>
      </w:pPr>
    </w:p>
    <w:p w:rsidR="00000000" w:rsidRPr="007D7274" w:rsidP="007D7274">
      <w:pPr>
        <w:pStyle w:val="Heading1"/>
      </w:pPr>
      <w:bookmarkStart w:id="13" w:name="O_1291215"/>
      <w:bookmarkEnd w:id="13"/>
      <w:r w:rsidRPr="007D7274">
        <w:t>Links</w:t>
      </w:r>
    </w:p>
    <w:p w:rsidR="00000000" w:rsidRPr="007D7274" w:rsidP="00672839">
      <w:pPr>
        <w:pStyle w:val="BodyText"/>
      </w:pPr>
      <w:r w:rsidRPr="007D727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2340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D7274" w:rsidP="007D7274"/>
    <w:sectPr w:rsidSect="007D72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74" w:rsidRPr="00672839" w:rsidP="00672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39" w:rsidP="007D72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2839" w:rsidP="007D72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72839" w:rsidP="007D72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74" w:rsidP="007D72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2839">
      <w:t>Approved</w:t>
    </w:r>
    <w:r w:rsidR="006728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28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2839">
      <w:rPr>
        <w:noProof/>
      </w:rPr>
      <w:t>4</w:t>
    </w:r>
    <w:r>
      <w:rPr>
        <w:noProof/>
      </w:rPr>
      <w:fldChar w:fldCharType="end"/>
    </w:r>
  </w:p>
  <w:p w:rsidR="007D7274" w:rsidP="007D72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28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2839">
      <w:t>BuildSkills Australia</w:t>
    </w:r>
    <w:r w:rsidR="00672839">
      <w:fldChar w:fldCharType="end"/>
    </w:r>
  </w:p>
  <w:p w:rsidR="007D7274" w:rsidP="007D72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274" w:rsidRPr="00672839" w:rsidP="00672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39" w:rsidRPr="002D2AF8" w:rsidP="007D72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CPCCVE1011 Undertake a basic construction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2839" w:rsidP="007D72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74" w:rsidRPr="002D2AF8" w:rsidP="007D72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2839">
      <w:t>CPCCVE1011 Undertake a basic construction project</w:t>
    </w:r>
    <w:r w:rsidR="006728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2839">
      <w:rPr>
        <w:noProof/>
      </w:rPr>
      <w:t>2 March 2025</w:t>
    </w:r>
    <w:r>
      <w:fldChar w:fldCharType="end"/>
    </w:r>
  </w:p>
  <w:p w:rsidR="007D7274" w:rsidP="007D72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A61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187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88E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2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2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2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2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2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2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2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2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2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2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2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274"/>
  </w:style>
  <w:style w:type="character" w:customStyle="1" w:styleId="Heading1Char">
    <w:name w:val="Heading 1 Char"/>
    <w:basedOn w:val="DefaultParagraphFont"/>
    <w:link w:val="Heading1"/>
    <w:rsid w:val="007D72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2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2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72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72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7274"/>
    <w:rPr>
      <w:i/>
    </w:rPr>
  </w:style>
  <w:style w:type="paragraph" w:customStyle="1" w:styleId="SuperHeading">
    <w:name w:val="SuperHeading"/>
    <w:basedOn w:val="Normal"/>
    <w:rsid w:val="007D72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2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2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2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2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2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2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2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2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2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2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2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2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2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2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2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2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2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7274"/>
    <w:rPr>
      <w:b/>
      <w:spacing w:val="0"/>
    </w:rPr>
  </w:style>
  <w:style w:type="paragraph" w:customStyle="1" w:styleId="SuperTitle">
    <w:name w:val="SuperTitle"/>
    <w:basedOn w:val="Title"/>
    <w:rsid w:val="007D72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2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2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72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2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2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2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2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2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2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2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2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72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2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2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274"/>
  </w:style>
  <w:style w:type="paragraph" w:styleId="TableofFigures">
    <w:name w:val="table of figures"/>
    <w:basedOn w:val="Normal"/>
    <w:next w:val="Normal"/>
    <w:semiHidden/>
    <w:rsid w:val="007D72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2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7274"/>
    <w:rPr>
      <w:rFonts w:ascii="Wingdings" w:hAnsi="Wingdings"/>
    </w:rPr>
  </w:style>
  <w:style w:type="paragraph" w:customStyle="1" w:styleId="TableHeading">
    <w:name w:val="Table Heading"/>
    <w:basedOn w:val="HeadingBase"/>
    <w:rsid w:val="007D72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274"/>
    <w:rPr>
      <w:color w:val="0033CC"/>
      <w:u w:val="none"/>
    </w:rPr>
  </w:style>
  <w:style w:type="paragraph" w:customStyle="1" w:styleId="BodyTextRight">
    <w:name w:val="Body Text Right"/>
    <w:basedOn w:val="BodyText"/>
    <w:rsid w:val="007D72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2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2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2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2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2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274"/>
    <w:rPr>
      <w:sz w:val="32"/>
    </w:rPr>
  </w:style>
  <w:style w:type="paragraph" w:customStyle="1" w:styleId="HeadingProcedure">
    <w:name w:val="Heading Procedure"/>
    <w:basedOn w:val="HeadingBase"/>
    <w:next w:val="Normal"/>
    <w:rsid w:val="007D72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274"/>
    <w:pPr>
      <w:spacing w:before="60" w:after="60"/>
    </w:pPr>
  </w:style>
  <w:style w:type="paragraph" w:styleId="ListContinue">
    <w:name w:val="List Continue"/>
    <w:basedOn w:val="List"/>
    <w:rsid w:val="007D7274"/>
    <w:pPr>
      <w:ind w:firstLine="0"/>
    </w:pPr>
  </w:style>
  <w:style w:type="paragraph" w:customStyle="1" w:styleId="ListNote">
    <w:name w:val="List Note"/>
    <w:basedOn w:val="List"/>
    <w:rsid w:val="007D72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2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2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274"/>
    <w:rPr>
      <w:rFonts w:ascii="Courier New" w:hAnsi="Courier New"/>
    </w:rPr>
  </w:style>
  <w:style w:type="paragraph" w:customStyle="1" w:styleId="NoteBullet">
    <w:name w:val="Note Bullet"/>
    <w:basedOn w:val="Note"/>
    <w:rsid w:val="007D72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2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2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2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2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72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2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274"/>
    <w:rPr>
      <w:b/>
      <w:smallCaps/>
    </w:rPr>
  </w:style>
  <w:style w:type="paragraph" w:customStyle="1" w:styleId="TableListNumber">
    <w:name w:val="Table List Number"/>
    <w:basedOn w:val="ListNumber"/>
    <w:rsid w:val="007D72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2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274"/>
    <w:pPr>
      <w:numPr>
        <w:numId w:val="9"/>
      </w:numPr>
    </w:pPr>
  </w:style>
  <w:style w:type="paragraph" w:customStyle="1" w:styleId="ListAlpha2">
    <w:name w:val="List Alpha 2"/>
    <w:basedOn w:val="List2"/>
    <w:rsid w:val="007D7274"/>
    <w:pPr>
      <w:numPr>
        <w:numId w:val="8"/>
      </w:numPr>
    </w:pPr>
  </w:style>
  <w:style w:type="paragraph" w:styleId="List2">
    <w:name w:val="List 2"/>
    <w:basedOn w:val="BodyText"/>
    <w:rsid w:val="007D72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2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2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2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2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2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7274"/>
    <w:pPr>
      <w:numPr>
        <w:numId w:val="4"/>
      </w:numPr>
    </w:pPr>
  </w:style>
  <w:style w:type="paragraph" w:styleId="ListContinue2">
    <w:name w:val="List Continue 2"/>
    <w:basedOn w:val="List2"/>
    <w:rsid w:val="007D7274"/>
    <w:pPr>
      <w:ind w:firstLine="0"/>
    </w:pPr>
  </w:style>
  <w:style w:type="paragraph" w:styleId="ListContinue3">
    <w:name w:val="List Continue 3"/>
    <w:basedOn w:val="List3"/>
    <w:rsid w:val="007D7274"/>
    <w:pPr>
      <w:ind w:left="1021" w:firstLine="0"/>
    </w:pPr>
  </w:style>
  <w:style w:type="paragraph" w:styleId="ListContinue4">
    <w:name w:val="List Continue 4"/>
    <w:basedOn w:val="List4"/>
    <w:rsid w:val="007D7274"/>
    <w:pPr>
      <w:ind w:firstLine="0"/>
    </w:pPr>
  </w:style>
  <w:style w:type="paragraph" w:styleId="ListContinue5">
    <w:name w:val="List Continue 5"/>
    <w:basedOn w:val="List5"/>
    <w:rsid w:val="007D7274"/>
    <w:pPr>
      <w:ind w:firstLine="0"/>
    </w:pPr>
  </w:style>
  <w:style w:type="paragraph" w:styleId="ListNumber3">
    <w:name w:val="List Number 3"/>
    <w:basedOn w:val="List3"/>
    <w:rsid w:val="007D7274"/>
    <w:pPr>
      <w:numPr>
        <w:numId w:val="5"/>
      </w:numPr>
    </w:pPr>
  </w:style>
  <w:style w:type="paragraph" w:styleId="ListNumber4">
    <w:name w:val="List Number 4"/>
    <w:basedOn w:val="List4"/>
    <w:rsid w:val="007D7274"/>
    <w:pPr>
      <w:numPr>
        <w:numId w:val="6"/>
      </w:numPr>
    </w:pPr>
  </w:style>
  <w:style w:type="paragraph" w:styleId="ListNumber5">
    <w:name w:val="List Number 5"/>
    <w:basedOn w:val="List5"/>
    <w:rsid w:val="007D7274"/>
    <w:pPr>
      <w:numPr>
        <w:numId w:val="7"/>
      </w:numPr>
    </w:pPr>
  </w:style>
  <w:style w:type="paragraph" w:styleId="BlockText">
    <w:name w:val="Block Text"/>
    <w:basedOn w:val="Normal"/>
    <w:rsid w:val="007D72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2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274"/>
    <w:rPr>
      <w:sz w:val="16"/>
      <w:vertAlign w:val="superscript"/>
    </w:rPr>
  </w:style>
  <w:style w:type="character" w:customStyle="1" w:styleId="Symbols">
    <w:name w:val="Symbols"/>
    <w:basedOn w:val="DefaultParagraphFont"/>
    <w:rsid w:val="007D7274"/>
    <w:rPr>
      <w:rFonts w:ascii="Symbol" w:hAnsi="Symbol"/>
    </w:rPr>
  </w:style>
  <w:style w:type="character" w:customStyle="1" w:styleId="MenuOptions">
    <w:name w:val="Menu Options"/>
    <w:basedOn w:val="DefaultParagraphFont"/>
    <w:rsid w:val="007D72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274"/>
    <w:rPr>
      <w:b/>
    </w:rPr>
  </w:style>
  <w:style w:type="character" w:customStyle="1" w:styleId="Underlined">
    <w:name w:val="Underlined"/>
    <w:basedOn w:val="DefaultParagraphFont"/>
    <w:rsid w:val="007D7274"/>
    <w:rPr>
      <w:u w:val="single"/>
    </w:rPr>
  </w:style>
  <w:style w:type="paragraph" w:customStyle="1" w:styleId="TableBodyTextRight">
    <w:name w:val="Table Body Text Right"/>
    <w:basedOn w:val="TableBodyText"/>
    <w:rsid w:val="007D72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274"/>
    <w:rPr>
      <w:sz w:val="18"/>
    </w:rPr>
  </w:style>
  <w:style w:type="paragraph" w:customStyle="1" w:styleId="BodySmallRight">
    <w:name w:val="Body Small Right"/>
    <w:basedOn w:val="BodyTextRight"/>
    <w:rsid w:val="007D7274"/>
    <w:rPr>
      <w:sz w:val="18"/>
      <w:szCs w:val="18"/>
    </w:rPr>
  </w:style>
  <w:style w:type="paragraph" w:customStyle="1" w:styleId="MarginEdition">
    <w:name w:val="Margin Edition"/>
    <w:basedOn w:val="MarginNote"/>
    <w:rsid w:val="007D72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274"/>
    <w:rPr>
      <w:sz w:val="2"/>
      <w:szCs w:val="2"/>
    </w:rPr>
  </w:style>
  <w:style w:type="character" w:customStyle="1" w:styleId="Small">
    <w:name w:val="Small"/>
    <w:basedOn w:val="DefaultParagraphFont"/>
    <w:rsid w:val="007D7274"/>
    <w:rPr>
      <w:sz w:val="16"/>
    </w:rPr>
  </w:style>
  <w:style w:type="paragraph" w:customStyle="1" w:styleId="WideTable">
    <w:name w:val="Wide Table"/>
    <w:basedOn w:val="Normal"/>
    <w:rsid w:val="007D72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274"/>
  </w:style>
  <w:style w:type="paragraph" w:styleId="Quote">
    <w:name w:val="Quote"/>
    <w:basedOn w:val="Heading1"/>
    <w:link w:val="QuoteChar"/>
    <w:qFormat/>
    <w:rsid w:val="007D72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2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274"/>
    <w:pPr>
      <w:pageBreakBefore/>
    </w:pPr>
  </w:style>
  <w:style w:type="paragraph" w:customStyle="1" w:styleId="Border">
    <w:name w:val="Border"/>
    <w:basedOn w:val="Normal"/>
    <w:qFormat/>
    <w:rsid w:val="007D72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2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2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2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2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2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2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2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2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274"/>
    <w:rPr>
      <w:u w:val="single"/>
    </w:rPr>
  </w:style>
  <w:style w:type="character" w:customStyle="1" w:styleId="BoldandItalics">
    <w:name w:val="Bold and Italics"/>
    <w:qFormat/>
    <w:rsid w:val="007D7274"/>
    <w:rPr>
      <w:b/>
      <w:i/>
      <w:u w:val="none"/>
    </w:rPr>
  </w:style>
  <w:style w:type="paragraph" w:styleId="BalloonText">
    <w:name w:val="Balloon Text"/>
    <w:basedOn w:val="Normal"/>
    <w:link w:val="BalloonTextChar"/>
    <w:rsid w:val="007D72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2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2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2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2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2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274"/>
    <w:pPr>
      <w:spacing w:before="0" w:after="0"/>
    </w:pPr>
  </w:style>
  <w:style w:type="paragraph" w:customStyle="1" w:styleId="BodyTextBold">
    <w:name w:val="Body Text Bold"/>
    <w:basedOn w:val="BodyText"/>
    <w:qFormat/>
    <w:rsid w:val="007D7274"/>
    <w:rPr>
      <w:b/>
    </w:rPr>
  </w:style>
  <w:style w:type="character" w:styleId="Hyperlink">
    <w:name w:val="Hyperlink"/>
    <w:basedOn w:val="DefaultParagraphFont"/>
    <w:uiPriority w:val="99"/>
    <w:unhideWhenUsed/>
    <w:rsid w:val="00672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5416</Characters>
  <Application>Microsoft Office Word</Application>
  <DocSecurity>0</DocSecurity>
  <Lines>186</Lines>
  <Paragraphs>107</Paragraphs>
  <ScaleCrop>false</ScaleCrop>
  <Company>Author-it Software Corporation Ltd.</Company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CPCCVE1011 Undertake a basic construction project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2025-03-02T02:45:00Z</dcterms:created>
  <dcterms:modified xsi:type="dcterms:W3CDTF">2025-03-02T02:45:00Z</dcterms:modified>
</cp:coreProperties>
</file>