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63FA" w:rsidP="00F063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CPCCST4007 Construct a fire brick wall and arch using refractory materials</w:t>
      </w:r>
      <w:r>
        <w:fldChar w:fldCharType="end"/>
      </w:r>
    </w:p>
    <w:p w:rsidR="00F063FA" w:rsidP="00F063FA">
      <w:pPr>
        <w:pStyle w:val="Version"/>
        <w:sectPr w:rsidSect="002F0D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F0D2D" w:rsidP="002F0D2D">
      <w:pPr>
        <w:pStyle w:val="SuperHeading"/>
      </w:pPr>
      <w:r w:rsidRPr="002F0D2D">
        <w:t>Assessment Requirements for CPCCST4007 Construct a fire brick wall and arch using refractory materials</w:t>
      </w:r>
    </w:p>
    <w:p w:rsidR="00000000" w:rsidRPr="002F0D2D" w:rsidP="002F0D2D">
      <w:pPr>
        <w:pStyle w:val="Heading1"/>
      </w:pPr>
      <w:bookmarkStart w:id="1" w:name="O_1160984"/>
      <w:bookmarkEnd w:id="1"/>
      <w:r w:rsidRPr="002F0D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2F0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D2D">
            <w:pPr>
              <w:pStyle w:val="BodyText"/>
              <w:rPr>
                <w:lang w:val="en-NZ"/>
              </w:rPr>
            </w:pPr>
            <w:r w:rsidRPr="002F0D2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D2D" w:rsidP="002F0D2D">
            <w:pPr>
              <w:pStyle w:val="BodyText"/>
            </w:pPr>
            <w:r w:rsidRPr="002F0D2D">
              <w:t>This version first released with CPC Construction, Plumbing and Services Training Package Release 5.1.</w:t>
            </w:r>
          </w:p>
          <w:p w:rsidR="00000000" w:rsidP="002F0D2D">
            <w:pPr>
              <w:pStyle w:val="BodyText"/>
              <w:rPr>
                <w:lang w:val="en-NZ"/>
              </w:rPr>
            </w:pPr>
            <w:r w:rsidRPr="002F0D2D">
              <w:t>Elements and Performance Criteria 1.1 rewritten for clarity.</w:t>
            </w:r>
          </w:p>
        </w:tc>
      </w:tr>
      <w:tr w:rsidTr="002F0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D2D">
            <w:pPr>
              <w:pStyle w:val="BodyText"/>
              <w:rPr>
                <w:lang w:val="en-NZ"/>
              </w:rPr>
            </w:pPr>
            <w:r w:rsidRPr="002F0D2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D2D" w:rsidP="002F0D2D">
            <w:pPr>
              <w:pStyle w:val="BodyText"/>
            </w:pPr>
            <w:r w:rsidRPr="002F0D2D">
              <w:t>This version first released with CPC Construction, Plumbing and Services Training Package Release 5.0.</w:t>
            </w:r>
          </w:p>
          <w:p w:rsidR="00000000" w:rsidRPr="002F0D2D" w:rsidP="002F0D2D">
            <w:pPr>
              <w:pStyle w:val="BodyText"/>
            </w:pPr>
            <w:r w:rsidRPr="002F0D2D">
              <w:t>Supersedes and equivalent to CPCCBC4042A Construct a fire brick wall and arch usi</w:t>
            </w:r>
            <w:r w:rsidRPr="002F0D2D">
              <w:t>ng refractory materials.  Updated to meet the Standards for Training Packages 2012.</w:t>
            </w:r>
          </w:p>
        </w:tc>
      </w:tr>
    </w:tbl>
    <w:p w:rsidR="00000000" w:rsidRPr="002F0D2D" w:rsidP="002F0D2D">
      <w:pPr>
        <w:pStyle w:val="BodyText"/>
      </w:pPr>
    </w:p>
    <w:p w:rsidR="00000000" w:rsidRPr="002F0D2D" w:rsidP="002F0D2D">
      <w:pPr>
        <w:pStyle w:val="AllowPageBreak"/>
      </w:pPr>
    </w:p>
    <w:p w:rsidR="00000000" w:rsidRPr="002F0D2D" w:rsidP="002F0D2D">
      <w:pPr>
        <w:pStyle w:val="Heading1"/>
      </w:pPr>
      <w:bookmarkStart w:id="2" w:name="O_1160983"/>
      <w:bookmarkEnd w:id="2"/>
      <w:r w:rsidRPr="002F0D2D">
        <w:t>Performance Evidence</w:t>
      </w:r>
    </w:p>
    <w:p w:rsidR="00000000" w:rsidRPr="002F0D2D" w:rsidP="00F063FA">
      <w:pPr>
        <w:pStyle w:val="BodyText"/>
      </w:pPr>
      <w:r w:rsidRPr="002F0D2D">
        <w:t>To demonstrate competency, a candidate must meet the performance criteria of this unit by constructing a fire brick wall and arch.</w:t>
      </w:r>
      <w:r w:rsidRPr="002F0D2D">
        <w:t xml:space="preserve"> This work may include a 230mm fire brick wall to incorporate an opening (600mm x 600mm) with a segmental arch above, a minimum of 1.5m long and 1.2m high to the top of the arch.</w:t>
      </w:r>
    </w:p>
    <w:p w:rsidR="00000000" w:rsidRPr="002F0D2D" w:rsidP="00F063FA">
      <w:pPr>
        <w:pStyle w:val="BodyText"/>
      </w:pPr>
      <w:r w:rsidRPr="002F0D2D">
        <w:t>In doing this, the candidate must:</w:t>
      </w:r>
    </w:p>
    <w:p w:rsidR="00000000" w:rsidRPr="002F0D2D" w:rsidP="002F0D2D">
      <w:pPr>
        <w:pStyle w:val="ListBullet"/>
      </w:pPr>
      <w:r w:rsidRPr="002F0D2D">
        <w:t xml:space="preserve">demonstrate understanding of the purpose </w:t>
      </w:r>
      <w:r w:rsidRPr="002F0D2D">
        <w:t>and application of refractory bricklaying</w:t>
      </w:r>
    </w:p>
    <w:p w:rsidR="00000000" w:rsidRPr="002F0D2D" w:rsidP="002F0D2D">
      <w:pPr>
        <w:pStyle w:val="ListBullet"/>
      </w:pPr>
      <w:r w:rsidRPr="002F0D2D">
        <w:t>comply with Work Health and Safety (WHS) regulations applicable to workplace operations</w:t>
      </w:r>
    </w:p>
    <w:p w:rsidR="00000000" w:rsidRPr="002F0D2D" w:rsidP="002F0D2D">
      <w:pPr>
        <w:pStyle w:val="ListBullet"/>
      </w:pPr>
      <w:r w:rsidRPr="002F0D2D">
        <w:t>use safe and effective procedures to handle hazardous materials</w:t>
      </w:r>
    </w:p>
    <w:p w:rsidR="00000000" w:rsidRPr="002F0D2D" w:rsidP="002F0D2D">
      <w:pPr>
        <w:pStyle w:val="ListBullet"/>
      </w:pPr>
      <w:r w:rsidRPr="002F0D2D">
        <w:t>read and interpret two-dimensional refractory plans and specifications</w:t>
      </w:r>
    </w:p>
    <w:p w:rsidR="00000000" w:rsidRPr="002F0D2D" w:rsidP="002F0D2D">
      <w:pPr>
        <w:pStyle w:val="ListBullet"/>
      </w:pPr>
      <w:r w:rsidRPr="002F0D2D">
        <w:t>select and use processes, tools and equipment appropriate to the job requirements</w:t>
      </w:r>
    </w:p>
    <w:p w:rsidR="00000000" w:rsidRPr="002F0D2D" w:rsidP="002F0D2D">
      <w:pPr>
        <w:pStyle w:val="ListBullet"/>
      </w:pPr>
      <w:r w:rsidRPr="002F0D2D">
        <w:t>prepare materials and samples in accordance with job requirements</w:t>
      </w:r>
    </w:p>
    <w:p w:rsidR="00000000" w:rsidRPr="002F0D2D" w:rsidP="002F0D2D">
      <w:pPr>
        <w:pStyle w:val="ListBullet"/>
      </w:pPr>
      <w:r w:rsidRPr="002F0D2D">
        <w:t xml:space="preserve">identify typical faults and problems </w:t>
      </w:r>
      <w:r w:rsidRPr="002F0D2D">
        <w:t>with materials and equipment that occur and take necessary action to rectify</w:t>
      </w:r>
    </w:p>
    <w:p w:rsidR="00000000" w:rsidRPr="002F0D2D" w:rsidP="002F0D2D">
      <w:pPr>
        <w:pStyle w:val="ListBullet"/>
      </w:pPr>
      <w:r w:rsidRPr="002F0D2D">
        <w:t>communicate effectively with others to ensure safe work site operations.</w:t>
      </w:r>
    </w:p>
    <w:p w:rsidR="00000000" w:rsidRPr="002F0D2D" w:rsidP="002F0D2D">
      <w:pPr>
        <w:pStyle w:val="AllowPageBreak"/>
      </w:pPr>
    </w:p>
    <w:p w:rsidR="00000000" w:rsidRPr="002F0D2D" w:rsidP="002F0D2D">
      <w:pPr>
        <w:pStyle w:val="Heading1"/>
      </w:pPr>
      <w:bookmarkStart w:id="3" w:name="O_1160982"/>
      <w:bookmarkEnd w:id="3"/>
      <w:r w:rsidRPr="002F0D2D">
        <w:t>Knowledge Evidence</w:t>
      </w:r>
    </w:p>
    <w:p w:rsidR="00000000" w:rsidRPr="002F0D2D" w:rsidP="00F063FA">
      <w:pPr>
        <w:pStyle w:val="BodyText"/>
      </w:pPr>
      <w:r w:rsidRPr="002F0D2D">
        <w:t>To be competent in this unit, a candidate must demonstrate knowledge</w:t>
      </w:r>
      <w:r w:rsidRPr="002F0D2D">
        <w:t xml:space="preserve"> of:</w:t>
      </w:r>
    </w:p>
    <w:p w:rsidR="00000000" w:rsidRPr="002F0D2D" w:rsidP="002F0D2D">
      <w:pPr>
        <w:pStyle w:val="ListBullet"/>
      </w:pPr>
      <w:r w:rsidRPr="002F0D2D">
        <w:t>Building Code of Australia (BCA) and other Australian standards relevant to the nature of work and materials being used</w:t>
      </w:r>
    </w:p>
    <w:p w:rsidR="00000000" w:rsidRPr="002F0D2D" w:rsidP="002F0D2D">
      <w:pPr>
        <w:pStyle w:val="ListBullet"/>
      </w:pPr>
      <w:r w:rsidRPr="002F0D2D">
        <w:t>characteristics and applications of different materials used in refractory brick work:</w:t>
      </w:r>
    </w:p>
    <w:p w:rsidR="00000000" w:rsidRPr="002F0D2D" w:rsidP="002F0D2D">
      <w:pPr>
        <w:pStyle w:val="ListBullet2"/>
      </w:pPr>
      <w:r w:rsidRPr="002F0D2D">
        <w:t xml:space="preserve">required bond: </w:t>
      </w:r>
      <w:r w:rsidRPr="002F0D2D">
        <w:tab/>
      </w:r>
    </w:p>
    <w:p w:rsidR="00000000" w:rsidRPr="002F0D2D" w:rsidP="002F0D2D">
      <w:pPr>
        <w:pStyle w:val="ListBullet3"/>
      </w:pPr>
      <w:r w:rsidRPr="002F0D2D">
        <w:t>header bond</w:t>
      </w:r>
    </w:p>
    <w:p w:rsidR="00000000" w:rsidRPr="002F0D2D" w:rsidP="002F0D2D">
      <w:pPr>
        <w:pStyle w:val="ListBullet3"/>
      </w:pPr>
      <w:r w:rsidRPr="002F0D2D">
        <w:t>stretch bond</w:t>
      </w:r>
    </w:p>
    <w:p w:rsidR="00000000" w:rsidRPr="002F0D2D" w:rsidP="002F0D2D">
      <w:pPr>
        <w:pStyle w:val="ListBullet2"/>
      </w:pPr>
      <w:r w:rsidRPr="002F0D2D">
        <w:t xml:space="preserve">adjustable props: </w:t>
      </w:r>
      <w:r w:rsidRPr="002F0D2D">
        <w:tab/>
      </w:r>
    </w:p>
    <w:p w:rsidR="00000000" w:rsidRPr="002F0D2D" w:rsidP="002F0D2D">
      <w:pPr>
        <w:pStyle w:val="ListBullet3"/>
      </w:pPr>
      <w:r w:rsidRPr="002F0D2D">
        <w:t>metal props</w:t>
      </w:r>
    </w:p>
    <w:p w:rsidR="00000000" w:rsidRPr="002F0D2D" w:rsidP="002F0D2D">
      <w:pPr>
        <w:pStyle w:val="ListBullet3"/>
      </w:pPr>
      <w:r w:rsidRPr="002F0D2D">
        <w:t>packers</w:t>
      </w:r>
    </w:p>
    <w:p w:rsidR="00000000" w:rsidRPr="002F0D2D" w:rsidP="002F0D2D">
      <w:pPr>
        <w:pStyle w:val="ListBullet3"/>
      </w:pPr>
      <w:r w:rsidRPr="002F0D2D">
        <w:t>timber toms</w:t>
      </w:r>
    </w:p>
    <w:p w:rsidR="00000000" w:rsidRPr="002F0D2D" w:rsidP="002F0D2D">
      <w:pPr>
        <w:pStyle w:val="ListBullet3"/>
      </w:pPr>
      <w:r w:rsidRPr="002F0D2D">
        <w:t>timber wedges</w:t>
      </w:r>
    </w:p>
    <w:p w:rsidR="00000000" w:rsidRPr="002F0D2D" w:rsidP="002F0D2D">
      <w:pPr>
        <w:pStyle w:val="ListBullet2"/>
      </w:pPr>
      <w:r w:rsidRPr="002F0D2D">
        <w:t xml:space="preserve">wedge shape bricks include the following common sizes: </w:t>
      </w:r>
      <w:r w:rsidRPr="002F0D2D">
        <w:tab/>
      </w:r>
    </w:p>
    <w:p w:rsidR="00000000" w:rsidRPr="002F0D2D" w:rsidP="002F0D2D">
      <w:pPr>
        <w:pStyle w:val="ListBullet3"/>
      </w:pPr>
      <w:r w:rsidRPr="002F0D2D">
        <w:t>51mm</w:t>
      </w:r>
    </w:p>
    <w:p w:rsidR="00000000" w:rsidRPr="002F0D2D" w:rsidP="002F0D2D">
      <w:pPr>
        <w:pStyle w:val="ListBullet3"/>
      </w:pPr>
      <w:r w:rsidRPr="002F0D2D">
        <w:t>63mm</w:t>
      </w:r>
    </w:p>
    <w:p w:rsidR="00000000" w:rsidRPr="002F0D2D" w:rsidP="002F0D2D">
      <w:pPr>
        <w:pStyle w:val="ListBullet3"/>
      </w:pPr>
      <w:r w:rsidRPr="002F0D2D">
        <w:t>69mm</w:t>
      </w:r>
    </w:p>
    <w:p w:rsidR="00000000" w:rsidRPr="002F0D2D" w:rsidP="002F0D2D">
      <w:pPr>
        <w:pStyle w:val="ListBullet"/>
      </w:pPr>
      <w:r w:rsidRPr="002F0D2D">
        <w:t xml:space="preserve">methods and processes relating to the use of refractory bricks and insulation materials for the construction of </w:t>
      </w:r>
      <w:r w:rsidRPr="002F0D2D">
        <w:t>fire resistant structures:</w:t>
      </w:r>
    </w:p>
    <w:p w:rsidR="00000000" w:rsidRPr="002F0D2D" w:rsidP="002F0D2D">
      <w:pPr>
        <w:pStyle w:val="ListBullet2"/>
      </w:pPr>
      <w:r w:rsidRPr="002F0D2D">
        <w:t>measurements and placements:</w:t>
      </w:r>
    </w:p>
    <w:p w:rsidR="00000000" w:rsidRPr="002F0D2D" w:rsidP="002F0D2D">
      <w:pPr>
        <w:pStyle w:val="ListBullet3"/>
      </w:pPr>
      <w:r w:rsidRPr="002F0D2D">
        <w:t>accurate positioning and maintenance of the centreline of the key brick is through the vertical centre line of the arch ensuring:</w:t>
      </w:r>
    </w:p>
    <w:p w:rsidR="00000000" w:rsidRPr="002F0D2D" w:rsidP="002F0D2D">
      <w:pPr>
        <w:pStyle w:val="ListBullet4"/>
      </w:pPr>
      <w:r w:rsidRPr="002F0D2D">
        <w:t>all bricks are cut and laid to maintain even joints</w:t>
      </w:r>
    </w:p>
    <w:p w:rsidR="00000000" w:rsidRPr="002F0D2D" w:rsidP="002F0D2D">
      <w:pPr>
        <w:pStyle w:val="ListBullet4"/>
      </w:pPr>
      <w:r w:rsidRPr="002F0D2D">
        <w:t>even joint thickness around the extrados</w:t>
      </w:r>
    </w:p>
    <w:p w:rsidR="00000000" w:rsidRPr="002F0D2D" w:rsidP="002F0D2D">
      <w:pPr>
        <w:pStyle w:val="ListBullet"/>
      </w:pPr>
      <w:r w:rsidRPr="002F0D2D">
        <w:t>organisational procedures for the acquisition and storage of materials</w:t>
      </w:r>
    </w:p>
    <w:p w:rsidR="00000000" w:rsidRPr="002F0D2D" w:rsidP="002F0D2D">
      <w:pPr>
        <w:pStyle w:val="ListBullet"/>
      </w:pPr>
      <w:r w:rsidRPr="002F0D2D">
        <w:t>workplace and equipment safety requirements, including relevant statutory regulations, codes and standards.</w:t>
      </w:r>
    </w:p>
    <w:p w:rsidR="00000000" w:rsidRPr="002F0D2D" w:rsidP="002F0D2D">
      <w:pPr>
        <w:pStyle w:val="AllowPageBreak"/>
      </w:pPr>
    </w:p>
    <w:p w:rsidR="00000000" w:rsidRPr="002F0D2D" w:rsidP="002F0D2D">
      <w:pPr>
        <w:pStyle w:val="Heading1"/>
      </w:pPr>
      <w:bookmarkStart w:id="4" w:name="O_1160981"/>
      <w:bookmarkEnd w:id="4"/>
      <w:r w:rsidRPr="002F0D2D">
        <w:t>Assessment Condi</w:t>
      </w:r>
      <w:r w:rsidRPr="002F0D2D">
        <w:t>tions</w:t>
      </w:r>
    </w:p>
    <w:p w:rsidR="00000000" w:rsidRPr="002F0D2D" w:rsidP="00F063FA">
      <w:pPr>
        <w:pStyle w:val="BodyText"/>
      </w:pPr>
      <w:r w:rsidRPr="002F0D2D">
        <w:t xml:space="preserve">Assessors must meet the requirements for assessors contained in the Standards for Registered Training Organisations. </w:t>
      </w:r>
    </w:p>
    <w:p w:rsidR="00000000" w:rsidRPr="002F0D2D" w:rsidP="00F063FA">
      <w:pPr>
        <w:pStyle w:val="BodyText"/>
      </w:pPr>
      <w:r w:rsidRPr="002F0D2D">
        <w:t xml:space="preserve">Assessment of performance must be undertaken in the workplace or in a simulated workplace environment. Tasks are to be performed to </w:t>
      </w:r>
      <w:r w:rsidRPr="002F0D2D">
        <w:t xml:space="preserve">the level of proficiency and within the time limits expected in a workplace. </w:t>
      </w:r>
    </w:p>
    <w:p w:rsidR="00000000" w:rsidRPr="002F0D2D" w:rsidP="00F063FA">
      <w:pPr>
        <w:pStyle w:val="BodyText"/>
      </w:pPr>
      <w:r w:rsidRPr="002F0D2D">
        <w:t>Assessors are responsible for ensuring that the person demonstrating competency has access to:</w:t>
      </w:r>
    </w:p>
    <w:p w:rsidR="00000000" w:rsidRPr="002F0D2D" w:rsidP="002F0D2D">
      <w:pPr>
        <w:pStyle w:val="ListBullet"/>
      </w:pPr>
      <w:r w:rsidRPr="002F0D2D">
        <w:t>materials appropriate to refractory brickwork</w:t>
      </w:r>
    </w:p>
    <w:p w:rsidR="00000000" w:rsidRPr="002F0D2D" w:rsidP="002F0D2D">
      <w:pPr>
        <w:pStyle w:val="ListBullet"/>
      </w:pPr>
      <w:r w:rsidRPr="002F0D2D">
        <w:t xml:space="preserve">plant, tools and equipment relevant </w:t>
      </w:r>
      <w:r w:rsidRPr="002F0D2D">
        <w:t>to refractory brickwork.</w:t>
      </w:r>
    </w:p>
    <w:p w:rsidR="00000000" w:rsidRPr="002F0D2D" w:rsidP="002F0D2D">
      <w:pPr>
        <w:pStyle w:val="AllowPageBreak"/>
      </w:pPr>
    </w:p>
    <w:p w:rsidR="00000000" w:rsidRPr="002F0D2D" w:rsidP="002F0D2D">
      <w:pPr>
        <w:pStyle w:val="Heading1"/>
      </w:pPr>
      <w:bookmarkStart w:id="5" w:name="O_1160994"/>
      <w:bookmarkEnd w:id="5"/>
      <w:r w:rsidRPr="002F0D2D">
        <w:t>Links</w:t>
      </w:r>
    </w:p>
    <w:p w:rsidR="00000000" w:rsidRPr="002F0D2D" w:rsidP="00F063FA">
      <w:pPr>
        <w:pStyle w:val="BodyText"/>
      </w:pPr>
      <w:r w:rsidRPr="002F0D2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C353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F0D2D" w:rsidP="002F0D2D"/>
    <w:sectPr w:rsidSect="002F0D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D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D2D" w:rsidRPr="00F063FA" w:rsidP="00F063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D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3FA" w:rsidP="002F0D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63FA" w:rsidP="002F0D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063FA" w:rsidP="002F0D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D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3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0D2D" w:rsidRPr="00F063FA" w:rsidP="00F063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D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3FA" w:rsidRPr="002D2AF8" w:rsidP="002F0D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CPCCST4007 Construct a fire brick wall and arch using refractory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063FA" w:rsidP="002F0D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3828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0402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9E87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D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0D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0D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0D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0D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0D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0D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0D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0D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0D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0D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0D2D"/>
  </w:style>
  <w:style w:type="character" w:customStyle="1" w:styleId="Heading1Char">
    <w:name w:val="Heading 1 Char"/>
    <w:basedOn w:val="DefaultParagraphFont"/>
    <w:link w:val="Heading1"/>
    <w:rsid w:val="002F0D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0D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0D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0D2D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0D2D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0D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0D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F0D2D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0D2D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2F0D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0D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0D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0D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0D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0D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0D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0D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0D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0D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0D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0D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0D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0D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0D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0D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0D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0D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0D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0D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0D2D"/>
    <w:rPr>
      <w:b/>
      <w:spacing w:val="0"/>
    </w:rPr>
  </w:style>
  <w:style w:type="paragraph" w:customStyle="1" w:styleId="SuperTitle">
    <w:name w:val="SuperTitle"/>
    <w:basedOn w:val="Title"/>
    <w:rsid w:val="002F0D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0D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0D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0D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0D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0D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0D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0D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0D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0D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0D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0D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0D2D"/>
    <w:rPr>
      <w:i/>
    </w:rPr>
  </w:style>
  <w:style w:type="paragraph" w:styleId="Caption">
    <w:name w:val="caption"/>
    <w:basedOn w:val="BodyText"/>
    <w:next w:val="Normal"/>
    <w:qFormat/>
    <w:rsid w:val="002F0D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0D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0D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0D2D"/>
  </w:style>
  <w:style w:type="paragraph" w:styleId="TableofFigures">
    <w:name w:val="table of figures"/>
    <w:basedOn w:val="Normal"/>
    <w:next w:val="Normal"/>
    <w:semiHidden/>
    <w:rsid w:val="002F0D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0D2D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2F0D2D"/>
    <w:rPr>
      <w:rFonts w:ascii="Wingdings" w:hAnsi="Wingdings"/>
    </w:rPr>
  </w:style>
  <w:style w:type="paragraph" w:customStyle="1" w:styleId="TableHeading">
    <w:name w:val="Table Heading"/>
    <w:basedOn w:val="HeadingBase"/>
    <w:rsid w:val="002F0D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0D2D"/>
    <w:rPr>
      <w:color w:val="0033CC"/>
      <w:u w:val="none"/>
    </w:rPr>
  </w:style>
  <w:style w:type="paragraph" w:customStyle="1" w:styleId="BodyTextRight">
    <w:name w:val="Body Text Right"/>
    <w:basedOn w:val="BodyText"/>
    <w:rsid w:val="002F0D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0D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0D2D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0D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0D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0D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0D2D"/>
    <w:rPr>
      <w:sz w:val="32"/>
    </w:rPr>
  </w:style>
  <w:style w:type="paragraph" w:customStyle="1" w:styleId="HeadingProcedure">
    <w:name w:val="Heading Procedure"/>
    <w:basedOn w:val="HeadingBase"/>
    <w:next w:val="Normal"/>
    <w:rsid w:val="002F0D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0D2D"/>
    <w:pPr>
      <w:spacing w:before="60" w:after="60"/>
    </w:pPr>
  </w:style>
  <w:style w:type="paragraph" w:styleId="ListContinue">
    <w:name w:val="List Continue"/>
    <w:basedOn w:val="List"/>
    <w:rsid w:val="002F0D2D"/>
    <w:pPr>
      <w:ind w:firstLine="0"/>
    </w:pPr>
  </w:style>
  <w:style w:type="paragraph" w:customStyle="1" w:styleId="ListNote">
    <w:name w:val="List Note"/>
    <w:basedOn w:val="List"/>
    <w:rsid w:val="002F0D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0D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0D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0D2D"/>
    <w:rPr>
      <w:rFonts w:ascii="Courier New" w:hAnsi="Courier New"/>
    </w:rPr>
  </w:style>
  <w:style w:type="paragraph" w:customStyle="1" w:styleId="NoteBullet">
    <w:name w:val="Note Bullet"/>
    <w:basedOn w:val="Note"/>
    <w:rsid w:val="002F0D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0D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0D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0D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0D2D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2F0D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0D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0D2D"/>
    <w:rPr>
      <w:b/>
      <w:smallCaps/>
    </w:rPr>
  </w:style>
  <w:style w:type="paragraph" w:customStyle="1" w:styleId="TableListNumber">
    <w:name w:val="Table List Number"/>
    <w:basedOn w:val="ListNumber"/>
    <w:rsid w:val="002F0D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0D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0D2D"/>
    <w:pPr>
      <w:numPr>
        <w:numId w:val="11"/>
      </w:numPr>
    </w:pPr>
  </w:style>
  <w:style w:type="paragraph" w:customStyle="1" w:styleId="ListAlpha2">
    <w:name w:val="List Alpha 2"/>
    <w:basedOn w:val="List2"/>
    <w:rsid w:val="002F0D2D"/>
    <w:pPr>
      <w:numPr>
        <w:numId w:val="10"/>
      </w:numPr>
    </w:pPr>
  </w:style>
  <w:style w:type="paragraph" w:styleId="List2">
    <w:name w:val="List 2"/>
    <w:basedOn w:val="BodyText"/>
    <w:rsid w:val="002F0D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0D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0D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0D2D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2F0D2D"/>
    <w:pPr>
      <w:numPr>
        <w:numId w:val="6"/>
      </w:numPr>
    </w:pPr>
  </w:style>
  <w:style w:type="paragraph" w:styleId="ListContinue2">
    <w:name w:val="List Continue 2"/>
    <w:basedOn w:val="List2"/>
    <w:rsid w:val="002F0D2D"/>
    <w:pPr>
      <w:ind w:firstLine="0"/>
    </w:pPr>
  </w:style>
  <w:style w:type="paragraph" w:styleId="ListContinue3">
    <w:name w:val="List Continue 3"/>
    <w:basedOn w:val="List3"/>
    <w:rsid w:val="002F0D2D"/>
    <w:pPr>
      <w:ind w:left="1021" w:firstLine="0"/>
    </w:pPr>
  </w:style>
  <w:style w:type="paragraph" w:styleId="ListContinue4">
    <w:name w:val="List Continue 4"/>
    <w:basedOn w:val="List4"/>
    <w:rsid w:val="002F0D2D"/>
    <w:pPr>
      <w:ind w:firstLine="0"/>
    </w:pPr>
  </w:style>
  <w:style w:type="paragraph" w:styleId="ListContinue5">
    <w:name w:val="List Continue 5"/>
    <w:basedOn w:val="List5"/>
    <w:rsid w:val="002F0D2D"/>
    <w:pPr>
      <w:ind w:firstLine="0"/>
    </w:pPr>
  </w:style>
  <w:style w:type="paragraph" w:styleId="ListNumber3">
    <w:name w:val="List Number 3"/>
    <w:basedOn w:val="List3"/>
    <w:rsid w:val="002F0D2D"/>
    <w:pPr>
      <w:numPr>
        <w:numId w:val="7"/>
      </w:numPr>
    </w:pPr>
  </w:style>
  <w:style w:type="paragraph" w:styleId="ListNumber4">
    <w:name w:val="List Number 4"/>
    <w:basedOn w:val="List4"/>
    <w:rsid w:val="002F0D2D"/>
    <w:pPr>
      <w:numPr>
        <w:numId w:val="8"/>
      </w:numPr>
    </w:pPr>
  </w:style>
  <w:style w:type="paragraph" w:styleId="ListNumber5">
    <w:name w:val="List Number 5"/>
    <w:basedOn w:val="List5"/>
    <w:rsid w:val="002F0D2D"/>
    <w:pPr>
      <w:numPr>
        <w:numId w:val="9"/>
      </w:numPr>
    </w:pPr>
  </w:style>
  <w:style w:type="paragraph" w:styleId="BlockText">
    <w:name w:val="Block Text"/>
    <w:basedOn w:val="Normal"/>
    <w:rsid w:val="002F0D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0D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0D2D"/>
    <w:rPr>
      <w:sz w:val="16"/>
      <w:vertAlign w:val="superscript"/>
    </w:rPr>
  </w:style>
  <w:style w:type="character" w:customStyle="1" w:styleId="Symbols">
    <w:name w:val="Symbols"/>
    <w:basedOn w:val="DefaultParagraphFont"/>
    <w:rsid w:val="002F0D2D"/>
    <w:rPr>
      <w:rFonts w:ascii="Symbol" w:hAnsi="Symbol"/>
    </w:rPr>
  </w:style>
  <w:style w:type="character" w:customStyle="1" w:styleId="MenuOptions">
    <w:name w:val="Menu Options"/>
    <w:basedOn w:val="DefaultParagraphFont"/>
    <w:rsid w:val="002F0D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0D2D"/>
    <w:rPr>
      <w:b/>
    </w:rPr>
  </w:style>
  <w:style w:type="character" w:customStyle="1" w:styleId="Underlined">
    <w:name w:val="Underlined"/>
    <w:basedOn w:val="DefaultParagraphFont"/>
    <w:rsid w:val="002F0D2D"/>
    <w:rPr>
      <w:u w:val="single"/>
    </w:rPr>
  </w:style>
  <w:style w:type="paragraph" w:customStyle="1" w:styleId="TableBodyTextRight">
    <w:name w:val="Table Body Text Right"/>
    <w:basedOn w:val="TableBodyText"/>
    <w:rsid w:val="002F0D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0D2D"/>
    <w:rPr>
      <w:sz w:val="18"/>
    </w:rPr>
  </w:style>
  <w:style w:type="paragraph" w:customStyle="1" w:styleId="BodySmallRight">
    <w:name w:val="Body Small Right"/>
    <w:basedOn w:val="BodyTextRight"/>
    <w:rsid w:val="002F0D2D"/>
    <w:rPr>
      <w:sz w:val="18"/>
      <w:szCs w:val="18"/>
    </w:rPr>
  </w:style>
  <w:style w:type="paragraph" w:customStyle="1" w:styleId="MarginEdition">
    <w:name w:val="Margin Edition"/>
    <w:basedOn w:val="MarginNote"/>
    <w:rsid w:val="002F0D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0D2D"/>
    <w:rPr>
      <w:sz w:val="2"/>
      <w:szCs w:val="2"/>
    </w:rPr>
  </w:style>
  <w:style w:type="character" w:customStyle="1" w:styleId="Small">
    <w:name w:val="Small"/>
    <w:basedOn w:val="DefaultParagraphFont"/>
    <w:rsid w:val="002F0D2D"/>
    <w:rPr>
      <w:sz w:val="16"/>
    </w:rPr>
  </w:style>
  <w:style w:type="paragraph" w:customStyle="1" w:styleId="WideTable">
    <w:name w:val="Wide Table"/>
    <w:basedOn w:val="Normal"/>
    <w:rsid w:val="002F0D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0D2D"/>
  </w:style>
  <w:style w:type="paragraph" w:styleId="Quote">
    <w:name w:val="Quote"/>
    <w:basedOn w:val="Heading1"/>
    <w:link w:val="QuoteChar"/>
    <w:qFormat/>
    <w:rsid w:val="002F0D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0D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0D2D"/>
    <w:pPr>
      <w:pageBreakBefore/>
    </w:pPr>
  </w:style>
  <w:style w:type="paragraph" w:customStyle="1" w:styleId="Border">
    <w:name w:val="Border"/>
    <w:basedOn w:val="Normal"/>
    <w:qFormat/>
    <w:rsid w:val="002F0D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0D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D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D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0D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0D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0D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0D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0D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0D2D"/>
    <w:rPr>
      <w:u w:val="single"/>
    </w:rPr>
  </w:style>
  <w:style w:type="character" w:customStyle="1" w:styleId="BoldandItalics">
    <w:name w:val="Bold and Italics"/>
    <w:qFormat/>
    <w:rsid w:val="002F0D2D"/>
    <w:rPr>
      <w:b/>
      <w:i/>
      <w:u w:val="none"/>
    </w:rPr>
  </w:style>
  <w:style w:type="paragraph" w:styleId="BalloonText">
    <w:name w:val="Balloon Text"/>
    <w:basedOn w:val="Normal"/>
    <w:link w:val="BalloonTextChar"/>
    <w:rsid w:val="002F0D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0D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0D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0D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0D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0D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0D2D"/>
    <w:pPr>
      <w:spacing w:before="0" w:after="0"/>
    </w:pPr>
  </w:style>
  <w:style w:type="paragraph" w:customStyle="1" w:styleId="BodyTextBold">
    <w:name w:val="Body Text Bold"/>
    <w:basedOn w:val="BodyText"/>
    <w:qFormat/>
    <w:rsid w:val="002F0D2D"/>
    <w:rPr>
      <w:b/>
    </w:rPr>
  </w:style>
  <w:style w:type="character" w:styleId="Hyperlink">
    <w:name w:val="Hyperlink"/>
    <w:basedOn w:val="DefaultParagraphFont"/>
    <w:uiPriority w:val="99"/>
    <w:unhideWhenUsed/>
    <w:rsid w:val="00F063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</Words>
  <Characters>3135</Characters>
  <Application>Microsoft Office Word</Application>
  <DocSecurity>0</DocSecurity>
  <Lines>84</Lines>
  <Paragraphs>62</Paragraphs>
  <ScaleCrop>false</ScaleCrop>
  <Company>Author-it Software Corporation Ltd.</Company>
  <LinksUpToDate>false</LinksUpToDate>
  <CharactersWithSpaces>3585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CPCCST4007 Construct a fire brick wall and arch using refractory materials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2024-12-24T01:04:00Z</dcterms:created>
  <dcterms:modified xsi:type="dcterms:W3CDTF">2024-12-24T01:04:00Z</dcterms:modified>
</cp:coreProperties>
</file>