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3139" w:rsidP="00C731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CPCCST4006 Prepare report for heritage restoration work</w:t>
      </w:r>
      <w:r>
        <w:fldChar w:fldCharType="end"/>
      </w:r>
    </w:p>
    <w:p w:rsidR="00C73139" w:rsidP="00C73139">
      <w:pPr>
        <w:pStyle w:val="Version"/>
        <w:sectPr w:rsidSect="00CB54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B5422" w:rsidP="00CB5422">
      <w:pPr>
        <w:pStyle w:val="SuperHeading"/>
      </w:pPr>
      <w:r w:rsidRPr="00CB5422">
        <w:t>Assessment Requirements for CPCCST4006 Prepare report for heritage restoration work</w:t>
      </w:r>
    </w:p>
    <w:p w:rsidR="00000000" w:rsidRPr="00CB5422" w:rsidP="00CB5422">
      <w:pPr>
        <w:pStyle w:val="Heading1"/>
      </w:pPr>
      <w:bookmarkStart w:id="1" w:name="O_1161000"/>
      <w:bookmarkEnd w:id="1"/>
      <w:r w:rsidRPr="00CB54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CB5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22">
            <w:pPr>
              <w:pStyle w:val="BodyText"/>
              <w:rPr>
                <w:lang w:val="en-NZ"/>
              </w:rPr>
            </w:pPr>
            <w:r w:rsidRPr="00CB542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422" w:rsidP="00CB5422">
            <w:pPr>
              <w:pStyle w:val="BodyText"/>
            </w:pPr>
            <w:r w:rsidRPr="00CB5422">
              <w:t>This version first released with CPC Construction, Plumbing and Services Training Package Release 5.1.</w:t>
            </w:r>
          </w:p>
          <w:p w:rsidR="00000000" w:rsidP="00CB5422">
            <w:pPr>
              <w:pStyle w:val="BodyText"/>
              <w:rPr>
                <w:lang w:val="en-NZ"/>
              </w:rPr>
            </w:pPr>
            <w:r w:rsidRPr="00CB5422">
              <w:t>Knowledge Evidence formatted for clarity.</w:t>
            </w:r>
          </w:p>
        </w:tc>
      </w:tr>
      <w:tr w:rsidTr="00CB5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22">
            <w:pPr>
              <w:pStyle w:val="BodyText"/>
              <w:rPr>
                <w:lang w:val="en-NZ"/>
              </w:rPr>
            </w:pPr>
            <w:r w:rsidRPr="00CB542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422" w:rsidP="00CB5422">
            <w:pPr>
              <w:pStyle w:val="BodyText"/>
            </w:pPr>
            <w:r w:rsidRPr="00CB5422">
              <w:t>This version first released with CPC Construction, Plumbing and Services Training Package Release 5.0.</w:t>
            </w:r>
          </w:p>
          <w:p w:rsidR="00000000" w:rsidRPr="00CB5422" w:rsidP="00CB5422">
            <w:pPr>
              <w:pStyle w:val="BodyText"/>
            </w:pPr>
            <w:r w:rsidRPr="00CB5422">
              <w:t>Supersedes and equivalent to CPCCBC4040A Prepare report for heritage restoration work.  Updated to m</w:t>
            </w:r>
            <w:r w:rsidRPr="00CB5422">
              <w:t>eet the Standards for Training Packages 2012.</w:t>
            </w:r>
          </w:p>
        </w:tc>
      </w:tr>
    </w:tbl>
    <w:p w:rsidR="00000000" w:rsidRPr="00CB5422" w:rsidP="00CB5422">
      <w:pPr>
        <w:pStyle w:val="BodyText"/>
      </w:pPr>
    </w:p>
    <w:p w:rsidR="00000000" w:rsidRPr="00CB5422" w:rsidP="00CB5422">
      <w:pPr>
        <w:pStyle w:val="AllowPageBreak"/>
      </w:pPr>
    </w:p>
    <w:p w:rsidR="00000000" w:rsidRPr="00CB5422" w:rsidP="00CB5422">
      <w:pPr>
        <w:pStyle w:val="Heading1"/>
      </w:pPr>
      <w:bookmarkStart w:id="2" w:name="O_1160999"/>
      <w:bookmarkEnd w:id="2"/>
      <w:r w:rsidRPr="00CB5422">
        <w:t>Performance Evidence</w:t>
      </w:r>
    </w:p>
    <w:p w:rsidR="00000000" w:rsidRPr="00CB5422" w:rsidP="00C73139">
      <w:pPr>
        <w:pStyle w:val="BodyText"/>
      </w:pPr>
      <w:r w:rsidRPr="00CB5422">
        <w:t>To demonstrate competency, a candidate must meet the performance criteria of this unit by determining all relevant information and preparing a written report on at leas</w:t>
      </w:r>
      <w:r w:rsidRPr="00CB5422">
        <w:t>t three separate categories of structure areas listed within the range of variables.</w:t>
      </w:r>
    </w:p>
    <w:p w:rsidR="00000000" w:rsidRPr="00CB5422" w:rsidP="00C73139">
      <w:pPr>
        <w:pStyle w:val="BodyText"/>
      </w:pPr>
      <w:r w:rsidRPr="00CB5422">
        <w:t>In doing this, the candidate must:</w:t>
      </w:r>
    </w:p>
    <w:p w:rsidR="00000000" w:rsidRPr="00CB5422" w:rsidP="00CB5422">
      <w:pPr>
        <w:pStyle w:val="ListBullet"/>
      </w:pPr>
      <w:r w:rsidRPr="00CB5422">
        <w:t>apply conservation considerations and consultative processes associated with preservation of historic structures</w:t>
      </w:r>
    </w:p>
    <w:p w:rsidR="00000000" w:rsidRPr="00CB5422" w:rsidP="00CB5422">
      <w:pPr>
        <w:pStyle w:val="ListBullet"/>
      </w:pPr>
      <w:r w:rsidRPr="00CB5422">
        <w:t>demonstrate understanding of preservation of fabric</w:t>
      </w:r>
    </w:p>
    <w:p w:rsidR="00000000" w:rsidRPr="00CB5422" w:rsidP="00CB5422">
      <w:pPr>
        <w:pStyle w:val="ListBullet"/>
      </w:pPr>
      <w:r w:rsidRPr="00CB5422">
        <w:t>comply with Work Health and Safety (WHS) regulations applicable to workplace operations</w:t>
      </w:r>
    </w:p>
    <w:p w:rsidR="00000000" w:rsidRPr="00CB5422" w:rsidP="00CB5422">
      <w:pPr>
        <w:pStyle w:val="ListBullet"/>
      </w:pPr>
      <w:r w:rsidRPr="00CB5422">
        <w:t>apply organisational quality procedures and processes within the context of preparing reports</w:t>
      </w:r>
    </w:p>
    <w:p w:rsidR="00000000" w:rsidRPr="00CB5422" w:rsidP="00CB5422">
      <w:pPr>
        <w:pStyle w:val="ListBullet"/>
      </w:pPr>
      <w:r w:rsidRPr="00CB5422">
        <w:t>apply sound identifica</w:t>
      </w:r>
      <w:r w:rsidRPr="00CB5422">
        <w:t>tion and recording system of investigation findings</w:t>
      </w:r>
    </w:p>
    <w:p w:rsidR="00000000" w:rsidRPr="00CB5422" w:rsidP="00CB5422">
      <w:pPr>
        <w:pStyle w:val="ListBullet"/>
      </w:pPr>
      <w:r w:rsidRPr="00CB5422">
        <w:t>use appropriate processes, tools and equipment to carry out investigation examinations</w:t>
      </w:r>
    </w:p>
    <w:p w:rsidR="00000000" w:rsidRPr="00CB5422" w:rsidP="00CB5422">
      <w:pPr>
        <w:pStyle w:val="ListBullet"/>
      </w:pPr>
      <w:r w:rsidRPr="00CB5422">
        <w:t>apply sound and accurate techniques to prepare information for report</w:t>
      </w:r>
    </w:p>
    <w:p w:rsidR="00000000" w:rsidRPr="00CB5422" w:rsidP="00CB5422">
      <w:pPr>
        <w:pStyle w:val="ListBullet"/>
      </w:pPr>
      <w:r w:rsidRPr="00CB5422">
        <w:t>select and use appropriate terminology relevant</w:t>
      </w:r>
      <w:r w:rsidRPr="00CB5422">
        <w:t xml:space="preserve"> to applicable trade</w:t>
      </w:r>
    </w:p>
    <w:p w:rsidR="00000000" w:rsidRPr="00CB5422" w:rsidP="00CB5422">
      <w:pPr>
        <w:pStyle w:val="ListBullet"/>
      </w:pPr>
      <w:r w:rsidRPr="00CB5422">
        <w:t>use sound techniques to ensure report is well written and accurate</w:t>
      </w:r>
    </w:p>
    <w:p w:rsidR="00000000" w:rsidRPr="00CB5422" w:rsidP="00CB5422">
      <w:pPr>
        <w:pStyle w:val="ListBullet"/>
      </w:pPr>
      <w:r w:rsidRPr="00CB5422">
        <w:t>communicate interactively with others to ensure safe and effective work site operations.</w:t>
      </w:r>
    </w:p>
    <w:p w:rsidR="00000000" w:rsidRPr="00CB5422" w:rsidP="00CB5422">
      <w:pPr>
        <w:pStyle w:val="AllowPageBreak"/>
      </w:pPr>
    </w:p>
    <w:p w:rsidR="00000000" w:rsidRPr="00CB5422" w:rsidP="00CB5422">
      <w:pPr>
        <w:pStyle w:val="Heading1"/>
      </w:pPr>
      <w:bookmarkStart w:id="3" w:name="O_1160998"/>
      <w:bookmarkEnd w:id="3"/>
      <w:r w:rsidRPr="00CB5422">
        <w:t>Knowledge Evidence</w:t>
      </w:r>
    </w:p>
    <w:p w:rsidR="00000000" w:rsidRPr="00CB5422" w:rsidP="00C73139">
      <w:pPr>
        <w:pStyle w:val="BodyText"/>
      </w:pPr>
      <w:r w:rsidRPr="00CB5422">
        <w:t>To be competent in this unit, a candidate</w:t>
      </w:r>
      <w:r w:rsidRPr="00CB5422">
        <w:t xml:space="preserve"> must demonstrate knowledge of:</w:t>
      </w:r>
    </w:p>
    <w:p w:rsidR="00000000" w:rsidRPr="00CB5422" w:rsidP="00CB5422">
      <w:pPr>
        <w:pStyle w:val="ListBullet"/>
      </w:pPr>
      <w:r w:rsidRPr="00CB5422">
        <w:t>Building Code of Australia (BCA) and other Australian standards relevant to the nature of work and materials being used</w:t>
      </w:r>
    </w:p>
    <w:p w:rsidR="00000000" w:rsidRPr="00CB5422" w:rsidP="00CB5422">
      <w:pPr>
        <w:pStyle w:val="ListBullet"/>
      </w:pPr>
      <w:r w:rsidRPr="00CB5422">
        <w:t>conservation processes, including good conservation practice arising from principles of Burra Charter</w:t>
      </w:r>
    </w:p>
    <w:p w:rsidR="00000000" w:rsidRPr="00CB5422" w:rsidP="00CB5422">
      <w:pPr>
        <w:pStyle w:val="ListBullet"/>
      </w:pPr>
      <w:r w:rsidRPr="00CB5422">
        <w:t>m</w:t>
      </w:r>
      <w:r w:rsidRPr="00CB5422">
        <w:t>ethods and processes relating to historic building construction, including range and use of building materials, structure of buildings and drafting techniques:</w:t>
      </w:r>
    </w:p>
    <w:p w:rsidR="00000000" w:rsidRPr="00CB5422" w:rsidP="00CB5422">
      <w:pPr>
        <w:pStyle w:val="ListBullet2"/>
      </w:pPr>
      <w:r w:rsidRPr="00CB5422">
        <w:t>causes of deterioration:</w:t>
      </w:r>
    </w:p>
    <w:p w:rsidR="00000000" w:rsidRPr="00CB5422" w:rsidP="00CB5422">
      <w:pPr>
        <w:pStyle w:val="ListBullet3"/>
      </w:pPr>
      <w:r w:rsidRPr="00CB5422">
        <w:t>fire damage</w:t>
      </w:r>
    </w:p>
    <w:p w:rsidR="00000000" w:rsidRPr="00CB5422" w:rsidP="00CB5422">
      <w:pPr>
        <w:pStyle w:val="ListBullet3"/>
      </w:pPr>
      <w:r w:rsidRPr="00CB5422">
        <w:t>storm impact from vehicles or trees and other objects</w:t>
      </w:r>
    </w:p>
    <w:p w:rsidR="00000000" w:rsidRPr="00CB5422" w:rsidP="00CB5422">
      <w:pPr>
        <w:pStyle w:val="ListBullet3"/>
      </w:pPr>
      <w:r w:rsidRPr="00CB5422">
        <w:t>water damage</w:t>
      </w:r>
    </w:p>
    <w:p w:rsidR="00000000" w:rsidRPr="00CB5422" w:rsidP="00CB5422">
      <w:pPr>
        <w:pStyle w:val="ListBullet2"/>
      </w:pPr>
      <w:r w:rsidRPr="00CB5422">
        <w:t>general description of building or structure:</w:t>
      </w:r>
    </w:p>
    <w:p w:rsidR="00000000" w:rsidRPr="00CB5422" w:rsidP="00CB5422">
      <w:pPr>
        <w:pStyle w:val="ListBullet3"/>
      </w:pPr>
      <w:r w:rsidRPr="00CB5422">
        <w:t>building description:</w:t>
      </w:r>
    </w:p>
    <w:p w:rsidR="00000000" w:rsidRPr="00CB5422" w:rsidP="00CB5422">
      <w:pPr>
        <w:pStyle w:val="ListBullet4"/>
      </w:pPr>
      <w:r w:rsidRPr="00CB5422">
        <w:t>address of the structure</w:t>
      </w:r>
    </w:p>
    <w:p w:rsidR="00000000" w:rsidRPr="00CB5422" w:rsidP="00CB5422">
      <w:pPr>
        <w:pStyle w:val="ListBullet4"/>
      </w:pPr>
      <w:r w:rsidRPr="00CB5422">
        <w:t>description of the area surrounding structure where influential to the fault</w:t>
      </w:r>
    </w:p>
    <w:p w:rsidR="00000000" w:rsidRPr="00CB5422" w:rsidP="00CB5422">
      <w:pPr>
        <w:pStyle w:val="ListBullet4"/>
      </w:pPr>
      <w:r w:rsidRPr="00CB5422">
        <w:t>references to north and south identified and recorded in relationship to the sides of the structure</w:t>
      </w:r>
    </w:p>
    <w:p w:rsidR="00000000" w:rsidRPr="00CB5422" w:rsidP="00CB5422">
      <w:pPr>
        <w:pStyle w:val="ListBullet4"/>
      </w:pPr>
      <w:r w:rsidRPr="00CB5422">
        <w:t>type and condition of materials used in structure, including details of any missing materials</w:t>
      </w:r>
    </w:p>
    <w:p w:rsidR="00000000" w:rsidRPr="00CB5422" w:rsidP="00CB5422">
      <w:pPr>
        <w:pStyle w:val="ListBullet3"/>
      </w:pPr>
      <w:r w:rsidRPr="00CB5422">
        <w:t>type of structural construction building types:</w:t>
      </w:r>
    </w:p>
    <w:p w:rsidR="00000000" w:rsidRPr="00CB5422" w:rsidP="00CB5422">
      <w:pPr>
        <w:pStyle w:val="ListBullet4"/>
      </w:pPr>
      <w:r w:rsidRPr="00CB5422">
        <w:t>cathedrals a</w:t>
      </w:r>
      <w:r w:rsidRPr="00CB5422">
        <w:t>nd churches</w:t>
      </w:r>
    </w:p>
    <w:p w:rsidR="00000000" w:rsidRPr="00CB5422" w:rsidP="00CB5422">
      <w:pPr>
        <w:pStyle w:val="ListBullet4"/>
      </w:pPr>
      <w:r w:rsidRPr="00CB5422">
        <w:t>civic buildings</w:t>
      </w:r>
    </w:p>
    <w:p w:rsidR="00000000" w:rsidRPr="00CB5422" w:rsidP="00CB5422">
      <w:pPr>
        <w:pStyle w:val="ListBullet4"/>
      </w:pPr>
      <w:r w:rsidRPr="00CB5422">
        <w:t>commercial and retail buildings</w:t>
      </w:r>
    </w:p>
    <w:p w:rsidR="00000000" w:rsidRPr="00CB5422" w:rsidP="00CB5422">
      <w:pPr>
        <w:pStyle w:val="ListBullet4"/>
      </w:pPr>
      <w:r w:rsidRPr="00CB5422">
        <w:t>fences</w:t>
      </w:r>
    </w:p>
    <w:p w:rsidR="00000000" w:rsidRPr="00CB5422" w:rsidP="00CB5422">
      <w:pPr>
        <w:pStyle w:val="ListBullet4"/>
      </w:pPr>
      <w:r w:rsidRPr="00CB5422">
        <w:t>government buildings</w:t>
      </w:r>
    </w:p>
    <w:p w:rsidR="00000000" w:rsidRPr="00CB5422" w:rsidP="00CB5422">
      <w:pPr>
        <w:pStyle w:val="ListBullet4"/>
      </w:pPr>
      <w:r w:rsidRPr="00CB5422">
        <w:t>houses</w:t>
      </w:r>
    </w:p>
    <w:p w:rsidR="00000000" w:rsidRPr="00CB5422" w:rsidP="00CB5422">
      <w:pPr>
        <w:pStyle w:val="ListBullet4"/>
      </w:pPr>
      <w:r w:rsidRPr="00CB5422">
        <w:t>mansions</w:t>
      </w:r>
    </w:p>
    <w:p w:rsidR="00000000" w:rsidRPr="00CB5422" w:rsidP="00CB5422">
      <w:pPr>
        <w:pStyle w:val="ListBullet4"/>
      </w:pPr>
      <w:r w:rsidRPr="00CB5422">
        <w:t>out buildings</w:t>
      </w:r>
    </w:p>
    <w:p w:rsidR="00000000" w:rsidRPr="00CB5422" w:rsidP="00CB5422">
      <w:pPr>
        <w:pStyle w:val="ListBullet4"/>
      </w:pPr>
      <w:r w:rsidRPr="00CB5422">
        <w:t>walls</w:t>
      </w:r>
    </w:p>
    <w:p w:rsidR="00000000" w:rsidRPr="00CB5422" w:rsidP="00CB5422">
      <w:pPr>
        <w:pStyle w:val="ListBullet4"/>
      </w:pPr>
      <w:r w:rsidRPr="00CB5422">
        <w:t>wharves</w:t>
      </w:r>
    </w:p>
    <w:p w:rsidR="00000000" w:rsidRPr="00CB5422" w:rsidP="00CB5422">
      <w:pPr>
        <w:pStyle w:val="ListBullet2"/>
      </w:pPr>
      <w:r w:rsidRPr="00CB5422">
        <w:t>identification of areas of fault:</w:t>
      </w:r>
    </w:p>
    <w:p w:rsidR="00000000" w:rsidRPr="00CB5422" w:rsidP="00CB5422">
      <w:pPr>
        <w:pStyle w:val="ListBullet3"/>
      </w:pPr>
      <w:r w:rsidRPr="00CB5422">
        <w:t>location of fault, internal or external to the building or structure</w:t>
      </w:r>
    </w:p>
    <w:p w:rsidR="00000000" w:rsidRPr="00CB5422" w:rsidP="00CB5422">
      <w:pPr>
        <w:pStyle w:val="ListBullet3"/>
      </w:pPr>
      <w:r w:rsidRPr="00CB5422">
        <w:t>nature and extent of the fault or deterioration, identified in technical terms relevant to the respective trade work required</w:t>
      </w:r>
    </w:p>
    <w:p w:rsidR="00000000" w:rsidRPr="00CB5422" w:rsidP="00CB5422">
      <w:pPr>
        <w:pStyle w:val="ListBullet3"/>
      </w:pPr>
      <w:r w:rsidRPr="00CB5422">
        <w:t>number of separate faults</w:t>
      </w:r>
    </w:p>
    <w:p w:rsidR="00000000" w:rsidRPr="00CB5422" w:rsidP="00CB5422">
      <w:pPr>
        <w:pStyle w:val="ListBullet2"/>
      </w:pPr>
      <w:r w:rsidRPr="00CB5422">
        <w:t>inspection and investigation equipment:</w:t>
      </w:r>
    </w:p>
    <w:p w:rsidR="00000000" w:rsidRPr="00CB5422" w:rsidP="00CB5422">
      <w:pPr>
        <w:pStyle w:val="ListBullet3"/>
      </w:pPr>
      <w:r w:rsidRPr="00CB5422">
        <w:t>boots</w:t>
      </w:r>
    </w:p>
    <w:p w:rsidR="00000000" w:rsidRPr="00CB5422" w:rsidP="00CB5422">
      <w:pPr>
        <w:pStyle w:val="ListBullet3"/>
      </w:pPr>
      <w:r w:rsidRPr="00CB5422">
        <w:t>gloves</w:t>
      </w:r>
    </w:p>
    <w:p w:rsidR="00000000" w:rsidRPr="00CB5422" w:rsidP="00CB5422">
      <w:pPr>
        <w:pStyle w:val="ListBullet3"/>
      </w:pPr>
      <w:r w:rsidRPr="00CB5422">
        <w:t>hand tools</w:t>
      </w:r>
    </w:p>
    <w:p w:rsidR="00000000" w:rsidRPr="00CB5422" w:rsidP="00CB5422">
      <w:pPr>
        <w:pStyle w:val="ListBullet3"/>
      </w:pPr>
      <w:r w:rsidRPr="00CB5422">
        <w:t>hard hat</w:t>
      </w:r>
    </w:p>
    <w:p w:rsidR="00000000" w:rsidRPr="00CB5422" w:rsidP="00CB5422">
      <w:pPr>
        <w:pStyle w:val="ListBullet3"/>
      </w:pPr>
      <w:r w:rsidRPr="00CB5422">
        <w:t>ins</w:t>
      </w:r>
      <w:r w:rsidRPr="00CB5422">
        <w:t>pection investigations ladders</w:t>
      </w:r>
    </w:p>
    <w:p w:rsidR="00000000" w:rsidRPr="00CB5422" w:rsidP="00CB5422">
      <w:pPr>
        <w:pStyle w:val="ListBullet3"/>
      </w:pPr>
      <w:r w:rsidRPr="00CB5422">
        <w:t>jacket</w:t>
      </w:r>
    </w:p>
    <w:p w:rsidR="00000000" w:rsidRPr="00CB5422" w:rsidP="00CB5422">
      <w:pPr>
        <w:pStyle w:val="ListBullet3"/>
      </w:pPr>
      <w:r w:rsidRPr="00CB5422">
        <w:t>masks and respirators</w:t>
      </w:r>
    </w:p>
    <w:p w:rsidR="00000000" w:rsidRPr="00CB5422" w:rsidP="00CB5422">
      <w:pPr>
        <w:pStyle w:val="ListBullet3"/>
      </w:pPr>
      <w:r w:rsidRPr="00CB5422">
        <w:t>safety glasses</w:t>
      </w:r>
    </w:p>
    <w:p w:rsidR="00000000" w:rsidRPr="00CB5422" w:rsidP="00CB5422">
      <w:pPr>
        <w:pStyle w:val="ListBullet3"/>
      </w:pPr>
      <w:r w:rsidRPr="00CB5422">
        <w:t>spirit levels</w:t>
      </w:r>
    </w:p>
    <w:p w:rsidR="00000000" w:rsidRPr="00CB5422" w:rsidP="00CB5422">
      <w:pPr>
        <w:pStyle w:val="ListBullet3"/>
      </w:pPr>
      <w:r w:rsidRPr="00CB5422">
        <w:t>straight edges</w:t>
      </w:r>
    </w:p>
    <w:p w:rsidR="00000000" w:rsidRPr="00CB5422" w:rsidP="00CB5422">
      <w:pPr>
        <w:pStyle w:val="ListBullet3"/>
      </w:pPr>
      <w:r w:rsidRPr="00CB5422">
        <w:t>torches</w:t>
      </w:r>
    </w:p>
    <w:p w:rsidR="00000000" w:rsidRPr="00CB5422" w:rsidP="00CB5422">
      <w:pPr>
        <w:pStyle w:val="ListBullet3"/>
      </w:pPr>
      <w:r w:rsidRPr="00CB5422">
        <w:t>trestles and planks</w:t>
      </w:r>
    </w:p>
    <w:p w:rsidR="00000000" w:rsidRPr="00CB5422" w:rsidP="00CB5422">
      <w:pPr>
        <w:pStyle w:val="ListBullet"/>
      </w:pPr>
      <w:r w:rsidRPr="00CB5422">
        <w:t>relevant architectural knowledge, including orders of architecture and characteristics and features of period architecture</w:t>
      </w:r>
    </w:p>
    <w:p w:rsidR="00000000" w:rsidRPr="00CB5422" w:rsidP="00CB5422">
      <w:pPr>
        <w:pStyle w:val="ListBullet"/>
      </w:pPr>
      <w:r w:rsidRPr="00CB5422">
        <w:t>workplace and equipment safety requirements, including relevant statutory regulations, codes and standards.</w:t>
      </w:r>
    </w:p>
    <w:p w:rsidR="00000000" w:rsidRPr="00CB5422" w:rsidP="00CB5422">
      <w:pPr>
        <w:pStyle w:val="AllowPageBreak"/>
      </w:pPr>
    </w:p>
    <w:p w:rsidR="00000000" w:rsidRPr="00CB5422" w:rsidP="00CB5422">
      <w:pPr>
        <w:pStyle w:val="Heading1"/>
      </w:pPr>
      <w:bookmarkStart w:id="4" w:name="O_1160997"/>
      <w:bookmarkEnd w:id="4"/>
      <w:r w:rsidRPr="00CB5422">
        <w:t>Assessment Conditions</w:t>
      </w:r>
    </w:p>
    <w:p w:rsidR="00000000" w:rsidRPr="00CB5422" w:rsidP="00C73139">
      <w:pPr>
        <w:pStyle w:val="BodyText"/>
      </w:pPr>
      <w:r w:rsidRPr="00CB5422">
        <w:t>Assessors must meet the require</w:t>
      </w:r>
      <w:r w:rsidRPr="00CB5422">
        <w:t xml:space="preserve">ments for assessors contained in the Standards for Registered Training Organisations. </w:t>
      </w:r>
    </w:p>
    <w:p w:rsidR="00000000" w:rsidRPr="00CB5422" w:rsidP="00C73139">
      <w:pPr>
        <w:pStyle w:val="BodyText"/>
      </w:pPr>
      <w:r w:rsidRPr="00CB5422">
        <w:t>Assessment of performance must be undertaken in the workplace or in a simulated workplace environment. Tasks are to be performed to the level of proficiency and within t</w:t>
      </w:r>
      <w:r w:rsidRPr="00CB5422">
        <w:t xml:space="preserve">he time limits expected in a workplace. </w:t>
      </w:r>
    </w:p>
    <w:p w:rsidR="00000000" w:rsidRPr="00CB5422" w:rsidP="00C73139">
      <w:pPr>
        <w:pStyle w:val="BodyText"/>
      </w:pPr>
      <w:r w:rsidRPr="00CB5422">
        <w:t>Assessors are responsible for ensuring that the person demonstrating competency has access to:</w:t>
      </w:r>
    </w:p>
    <w:p w:rsidR="00000000" w:rsidRPr="00CB5422" w:rsidP="00CB5422">
      <w:pPr>
        <w:pStyle w:val="ListBullet"/>
      </w:pPr>
      <w:r w:rsidRPr="00CB5422">
        <w:t>historic work locations appropriate to area of work</w:t>
      </w:r>
    </w:p>
    <w:p w:rsidR="00000000" w:rsidRPr="00CB5422" w:rsidP="00CB5422">
      <w:pPr>
        <w:pStyle w:val="ListBullet"/>
      </w:pPr>
      <w:r w:rsidRPr="00CB5422">
        <w:t>appropriate documentation and data related to investigations</w:t>
      </w:r>
    </w:p>
    <w:p w:rsidR="00000000" w:rsidRPr="00CB5422" w:rsidP="00CB5422">
      <w:pPr>
        <w:pStyle w:val="ListBullet"/>
      </w:pPr>
      <w:r w:rsidRPr="00CB5422">
        <w:t>ladder</w:t>
      </w:r>
      <w:r w:rsidRPr="00CB5422">
        <w:t xml:space="preserve"> and/or scaffolding equipment</w:t>
      </w:r>
    </w:p>
    <w:p w:rsidR="00000000" w:rsidRPr="00CB5422" w:rsidP="00CB5422">
      <w:pPr>
        <w:pStyle w:val="ListBullet"/>
      </w:pPr>
      <w:r w:rsidRPr="00CB5422">
        <w:t>plant, tools and equipment relevant to investigation processes.</w:t>
      </w:r>
    </w:p>
    <w:p w:rsidR="00000000" w:rsidRPr="00CB5422" w:rsidP="00CB5422">
      <w:pPr>
        <w:pStyle w:val="AllowPageBreak"/>
      </w:pPr>
    </w:p>
    <w:p w:rsidR="00000000" w:rsidRPr="00CB5422" w:rsidP="00CB5422">
      <w:pPr>
        <w:pStyle w:val="Heading1"/>
      </w:pPr>
      <w:bookmarkStart w:id="5" w:name="O_1161010"/>
      <w:bookmarkEnd w:id="5"/>
      <w:r w:rsidRPr="00CB5422">
        <w:t>Links</w:t>
      </w:r>
    </w:p>
    <w:p w:rsidR="00000000" w:rsidRPr="00CB5422" w:rsidP="00C73139">
      <w:pPr>
        <w:pStyle w:val="BodyText"/>
      </w:pPr>
      <w:r w:rsidRPr="00CB542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C60F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B5422" w:rsidP="00CB5422"/>
    <w:sectPr w:rsidSect="00CB54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4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422" w:rsidRPr="00C73139" w:rsidP="00C731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4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139" w:rsidP="00CB54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3139" w:rsidP="00CB54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73139" w:rsidP="00CB54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4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1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5422" w:rsidRPr="00C73139" w:rsidP="00C731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4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139" w:rsidRPr="002D2AF8" w:rsidP="00CB54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CPCCST4006 Prepare report for heritage restoration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73139" w:rsidP="00CB54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B298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08E4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9013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4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54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54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54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54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54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54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54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54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54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54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5422"/>
  </w:style>
  <w:style w:type="character" w:customStyle="1" w:styleId="Heading1Char">
    <w:name w:val="Heading 1 Char"/>
    <w:basedOn w:val="DefaultParagraphFont"/>
    <w:link w:val="Heading1"/>
    <w:rsid w:val="00CB54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54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54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5422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5422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54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54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B5422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5422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CB54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54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54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54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54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54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54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54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54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54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54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54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54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54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54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54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54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54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54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54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5422"/>
    <w:rPr>
      <w:b/>
      <w:spacing w:val="0"/>
    </w:rPr>
  </w:style>
  <w:style w:type="paragraph" w:customStyle="1" w:styleId="SuperTitle">
    <w:name w:val="SuperTitle"/>
    <w:basedOn w:val="Title"/>
    <w:rsid w:val="00CB54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54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54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54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54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54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54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54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54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54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54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54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5422"/>
    <w:rPr>
      <w:i/>
    </w:rPr>
  </w:style>
  <w:style w:type="paragraph" w:styleId="Caption">
    <w:name w:val="caption"/>
    <w:basedOn w:val="BodyText"/>
    <w:next w:val="Normal"/>
    <w:qFormat/>
    <w:rsid w:val="00CB54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54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54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5422"/>
  </w:style>
  <w:style w:type="paragraph" w:styleId="TableofFigures">
    <w:name w:val="table of figures"/>
    <w:basedOn w:val="Normal"/>
    <w:next w:val="Normal"/>
    <w:semiHidden/>
    <w:rsid w:val="00CB54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5422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CB5422"/>
    <w:rPr>
      <w:rFonts w:ascii="Wingdings" w:hAnsi="Wingdings"/>
    </w:rPr>
  </w:style>
  <w:style w:type="paragraph" w:customStyle="1" w:styleId="TableHeading">
    <w:name w:val="Table Heading"/>
    <w:basedOn w:val="HeadingBase"/>
    <w:rsid w:val="00CB54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5422"/>
    <w:rPr>
      <w:color w:val="0033CC"/>
      <w:u w:val="none"/>
    </w:rPr>
  </w:style>
  <w:style w:type="paragraph" w:customStyle="1" w:styleId="BodyTextRight">
    <w:name w:val="Body Text Right"/>
    <w:basedOn w:val="BodyText"/>
    <w:rsid w:val="00CB54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54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5422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54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54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54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5422"/>
    <w:rPr>
      <w:sz w:val="32"/>
    </w:rPr>
  </w:style>
  <w:style w:type="paragraph" w:customStyle="1" w:styleId="HeadingProcedure">
    <w:name w:val="Heading Procedure"/>
    <w:basedOn w:val="HeadingBase"/>
    <w:next w:val="Normal"/>
    <w:rsid w:val="00CB54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5422"/>
    <w:pPr>
      <w:spacing w:before="60" w:after="60"/>
    </w:pPr>
  </w:style>
  <w:style w:type="paragraph" w:styleId="ListContinue">
    <w:name w:val="List Continue"/>
    <w:basedOn w:val="List"/>
    <w:rsid w:val="00CB5422"/>
    <w:pPr>
      <w:ind w:firstLine="0"/>
    </w:pPr>
  </w:style>
  <w:style w:type="paragraph" w:customStyle="1" w:styleId="ListNote">
    <w:name w:val="List Note"/>
    <w:basedOn w:val="List"/>
    <w:rsid w:val="00CB54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54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54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5422"/>
    <w:rPr>
      <w:rFonts w:ascii="Courier New" w:hAnsi="Courier New"/>
    </w:rPr>
  </w:style>
  <w:style w:type="paragraph" w:customStyle="1" w:styleId="NoteBullet">
    <w:name w:val="Note Bullet"/>
    <w:basedOn w:val="Note"/>
    <w:rsid w:val="00CB54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54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54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54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5422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CB54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54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5422"/>
    <w:rPr>
      <w:b/>
      <w:smallCaps/>
    </w:rPr>
  </w:style>
  <w:style w:type="paragraph" w:customStyle="1" w:styleId="TableListNumber">
    <w:name w:val="Table List Number"/>
    <w:basedOn w:val="ListNumber"/>
    <w:rsid w:val="00CB54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54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5422"/>
    <w:pPr>
      <w:numPr>
        <w:numId w:val="11"/>
      </w:numPr>
    </w:pPr>
  </w:style>
  <w:style w:type="paragraph" w:customStyle="1" w:styleId="ListAlpha2">
    <w:name w:val="List Alpha 2"/>
    <w:basedOn w:val="List2"/>
    <w:rsid w:val="00CB5422"/>
    <w:pPr>
      <w:numPr>
        <w:numId w:val="10"/>
      </w:numPr>
    </w:pPr>
  </w:style>
  <w:style w:type="paragraph" w:styleId="List2">
    <w:name w:val="List 2"/>
    <w:basedOn w:val="BodyText"/>
    <w:rsid w:val="00CB54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54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54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5422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CB5422"/>
    <w:pPr>
      <w:numPr>
        <w:numId w:val="6"/>
      </w:numPr>
    </w:pPr>
  </w:style>
  <w:style w:type="paragraph" w:styleId="ListContinue2">
    <w:name w:val="List Continue 2"/>
    <w:basedOn w:val="List2"/>
    <w:rsid w:val="00CB5422"/>
    <w:pPr>
      <w:ind w:firstLine="0"/>
    </w:pPr>
  </w:style>
  <w:style w:type="paragraph" w:styleId="ListContinue3">
    <w:name w:val="List Continue 3"/>
    <w:basedOn w:val="List3"/>
    <w:rsid w:val="00CB5422"/>
    <w:pPr>
      <w:ind w:left="1021" w:firstLine="0"/>
    </w:pPr>
  </w:style>
  <w:style w:type="paragraph" w:styleId="ListContinue4">
    <w:name w:val="List Continue 4"/>
    <w:basedOn w:val="List4"/>
    <w:rsid w:val="00CB5422"/>
    <w:pPr>
      <w:ind w:firstLine="0"/>
    </w:pPr>
  </w:style>
  <w:style w:type="paragraph" w:styleId="ListContinue5">
    <w:name w:val="List Continue 5"/>
    <w:basedOn w:val="List5"/>
    <w:rsid w:val="00CB5422"/>
    <w:pPr>
      <w:ind w:firstLine="0"/>
    </w:pPr>
  </w:style>
  <w:style w:type="paragraph" w:styleId="ListNumber3">
    <w:name w:val="List Number 3"/>
    <w:basedOn w:val="List3"/>
    <w:rsid w:val="00CB5422"/>
    <w:pPr>
      <w:numPr>
        <w:numId w:val="7"/>
      </w:numPr>
    </w:pPr>
  </w:style>
  <w:style w:type="paragraph" w:styleId="ListNumber4">
    <w:name w:val="List Number 4"/>
    <w:basedOn w:val="List4"/>
    <w:rsid w:val="00CB5422"/>
    <w:pPr>
      <w:numPr>
        <w:numId w:val="8"/>
      </w:numPr>
    </w:pPr>
  </w:style>
  <w:style w:type="paragraph" w:styleId="ListNumber5">
    <w:name w:val="List Number 5"/>
    <w:basedOn w:val="List5"/>
    <w:rsid w:val="00CB5422"/>
    <w:pPr>
      <w:numPr>
        <w:numId w:val="9"/>
      </w:numPr>
    </w:pPr>
  </w:style>
  <w:style w:type="paragraph" w:styleId="BlockText">
    <w:name w:val="Block Text"/>
    <w:basedOn w:val="Normal"/>
    <w:rsid w:val="00CB54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54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5422"/>
    <w:rPr>
      <w:sz w:val="16"/>
      <w:vertAlign w:val="superscript"/>
    </w:rPr>
  </w:style>
  <w:style w:type="character" w:customStyle="1" w:styleId="Symbols">
    <w:name w:val="Symbols"/>
    <w:basedOn w:val="DefaultParagraphFont"/>
    <w:rsid w:val="00CB5422"/>
    <w:rPr>
      <w:rFonts w:ascii="Symbol" w:hAnsi="Symbol"/>
    </w:rPr>
  </w:style>
  <w:style w:type="character" w:customStyle="1" w:styleId="MenuOptions">
    <w:name w:val="Menu Options"/>
    <w:basedOn w:val="DefaultParagraphFont"/>
    <w:rsid w:val="00CB54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5422"/>
    <w:rPr>
      <w:b/>
    </w:rPr>
  </w:style>
  <w:style w:type="character" w:customStyle="1" w:styleId="Underlined">
    <w:name w:val="Underlined"/>
    <w:basedOn w:val="DefaultParagraphFont"/>
    <w:rsid w:val="00CB5422"/>
    <w:rPr>
      <w:u w:val="single"/>
    </w:rPr>
  </w:style>
  <w:style w:type="paragraph" w:customStyle="1" w:styleId="TableBodyTextRight">
    <w:name w:val="Table Body Text Right"/>
    <w:basedOn w:val="TableBodyText"/>
    <w:rsid w:val="00CB54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5422"/>
    <w:rPr>
      <w:sz w:val="18"/>
    </w:rPr>
  </w:style>
  <w:style w:type="paragraph" w:customStyle="1" w:styleId="BodySmallRight">
    <w:name w:val="Body Small Right"/>
    <w:basedOn w:val="BodyTextRight"/>
    <w:rsid w:val="00CB5422"/>
    <w:rPr>
      <w:sz w:val="18"/>
      <w:szCs w:val="18"/>
    </w:rPr>
  </w:style>
  <w:style w:type="paragraph" w:customStyle="1" w:styleId="MarginEdition">
    <w:name w:val="Margin Edition"/>
    <w:basedOn w:val="MarginNote"/>
    <w:rsid w:val="00CB54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5422"/>
    <w:rPr>
      <w:sz w:val="2"/>
      <w:szCs w:val="2"/>
    </w:rPr>
  </w:style>
  <w:style w:type="character" w:customStyle="1" w:styleId="Small">
    <w:name w:val="Small"/>
    <w:basedOn w:val="DefaultParagraphFont"/>
    <w:rsid w:val="00CB5422"/>
    <w:rPr>
      <w:sz w:val="16"/>
    </w:rPr>
  </w:style>
  <w:style w:type="paragraph" w:customStyle="1" w:styleId="WideTable">
    <w:name w:val="Wide Table"/>
    <w:basedOn w:val="Normal"/>
    <w:rsid w:val="00CB54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5422"/>
  </w:style>
  <w:style w:type="paragraph" w:styleId="Quote">
    <w:name w:val="Quote"/>
    <w:basedOn w:val="Heading1"/>
    <w:link w:val="QuoteChar"/>
    <w:qFormat/>
    <w:rsid w:val="00CB54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54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5422"/>
    <w:pPr>
      <w:pageBreakBefore/>
    </w:pPr>
  </w:style>
  <w:style w:type="paragraph" w:customStyle="1" w:styleId="Border">
    <w:name w:val="Border"/>
    <w:basedOn w:val="Normal"/>
    <w:qFormat/>
    <w:rsid w:val="00CB54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54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4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4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54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54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54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54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54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5422"/>
    <w:rPr>
      <w:u w:val="single"/>
    </w:rPr>
  </w:style>
  <w:style w:type="character" w:customStyle="1" w:styleId="BoldandItalics">
    <w:name w:val="Bold and Italics"/>
    <w:qFormat/>
    <w:rsid w:val="00CB5422"/>
    <w:rPr>
      <w:b/>
      <w:i/>
      <w:u w:val="none"/>
    </w:rPr>
  </w:style>
  <w:style w:type="paragraph" w:styleId="BalloonText">
    <w:name w:val="Balloon Text"/>
    <w:basedOn w:val="Normal"/>
    <w:link w:val="BalloonTextChar"/>
    <w:rsid w:val="00CB54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4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54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54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54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54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5422"/>
    <w:pPr>
      <w:spacing w:before="0" w:after="0"/>
    </w:pPr>
  </w:style>
  <w:style w:type="paragraph" w:customStyle="1" w:styleId="BodyTextBold">
    <w:name w:val="Body Text Bold"/>
    <w:basedOn w:val="BodyText"/>
    <w:qFormat/>
    <w:rsid w:val="00CB5422"/>
    <w:rPr>
      <w:b/>
    </w:rPr>
  </w:style>
  <w:style w:type="character" w:styleId="Hyperlink">
    <w:name w:val="Hyperlink"/>
    <w:basedOn w:val="DefaultParagraphFont"/>
    <w:uiPriority w:val="99"/>
    <w:unhideWhenUsed/>
    <w:rsid w:val="00C731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605</Words>
  <Characters>3957</Characters>
  <Application>Microsoft Office Word</Application>
  <DocSecurity>0</DocSecurity>
  <Lines>113</Lines>
  <Paragraphs>91</Paragraphs>
  <ScaleCrop>false</ScaleCrop>
  <Company>Author-it Software Corporation Ltd.</Company>
  <LinksUpToDate>false</LinksUpToDate>
  <CharactersWithSpaces>4471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CPCCST4006 Prepare report for heritage restoration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2024-12-24T00:54:00Z</dcterms:created>
  <dcterms:modified xsi:type="dcterms:W3CDTF">2024-12-24T00:54:00Z</dcterms:modified>
</cp:coreProperties>
</file>