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F0B" w:rsidP="00CD2F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CPCCST4002 Undertake the heritage restoration process</w:t>
      </w:r>
      <w:r>
        <w:fldChar w:fldCharType="end"/>
      </w:r>
    </w:p>
    <w:p w:rsidR="00CD2F0B" w:rsidP="00CD2F0B">
      <w:pPr>
        <w:pStyle w:val="Version"/>
        <w:sectPr w:rsidSect="000C0D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0D90" w:rsidP="000C0D90">
      <w:pPr>
        <w:pStyle w:val="SuperHeading"/>
      </w:pPr>
      <w:r w:rsidRPr="000C0D90">
        <w:t>Assessment Requirements for CPCCST4002 Undertake the heritage restoration process</w:t>
      </w:r>
    </w:p>
    <w:p w:rsidR="00000000" w:rsidRPr="000C0D90" w:rsidP="000C0D90">
      <w:pPr>
        <w:pStyle w:val="Heading1"/>
      </w:pPr>
      <w:bookmarkStart w:id="1" w:name="O_1291253"/>
      <w:bookmarkEnd w:id="1"/>
      <w:r w:rsidRPr="000C0D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0C0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D90">
            <w:pPr>
              <w:pStyle w:val="BodyText"/>
              <w:rPr>
                <w:lang w:val="en-NZ"/>
              </w:rPr>
            </w:pPr>
            <w:r w:rsidRPr="000C0D9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D90">
            <w:pPr>
              <w:pStyle w:val="BodyText"/>
              <w:rPr>
                <w:lang w:val="en-NZ"/>
              </w:rPr>
            </w:pPr>
            <w:r w:rsidRPr="000C0D90">
              <w:t>Updated reference to general construction induction training program.</w:t>
            </w:r>
          </w:p>
        </w:tc>
      </w:tr>
      <w:tr w:rsidTr="000C0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D90">
            <w:pPr>
              <w:pStyle w:val="BodyText"/>
              <w:rPr>
                <w:lang w:val="en-NZ"/>
              </w:rPr>
            </w:pPr>
            <w:r w:rsidRPr="000C0D9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D90" w:rsidP="000C0D90">
            <w:pPr>
              <w:pStyle w:val="BodyText"/>
            </w:pPr>
            <w:r w:rsidRPr="000C0D90">
              <w:t>This version first released with CPC Construction, Plumbing and Services Training Package Release 5.0.</w:t>
            </w:r>
          </w:p>
          <w:p w:rsidR="00000000" w:rsidRPr="000C0D90" w:rsidP="000C0D90">
            <w:pPr>
              <w:pStyle w:val="BodyText"/>
            </w:pPr>
            <w:r w:rsidRPr="000C0D90">
              <w:t>Supersedes and is equivalent to CPCCBC4039A Undertake the heritage restoration process.      Updated to meet the Standards for Training Packages 2012.</w:t>
            </w:r>
          </w:p>
        </w:tc>
      </w:tr>
    </w:tbl>
    <w:p w:rsidR="00000000" w:rsidRPr="000C0D90" w:rsidP="000C0D90">
      <w:pPr>
        <w:pStyle w:val="BodyText"/>
      </w:pPr>
    </w:p>
    <w:p w:rsidR="00000000" w:rsidRPr="000C0D90" w:rsidP="000C0D90">
      <w:pPr>
        <w:pStyle w:val="AllowPageBreak"/>
      </w:pPr>
    </w:p>
    <w:p w:rsidR="00000000" w:rsidRPr="000C0D90" w:rsidP="000C0D90">
      <w:pPr>
        <w:pStyle w:val="Heading1"/>
      </w:pPr>
      <w:bookmarkStart w:id="2" w:name="O_1291252"/>
      <w:bookmarkEnd w:id="2"/>
      <w:r w:rsidRPr="000C0D90">
        <w:t>Performance Evidence</w:t>
      </w:r>
    </w:p>
    <w:p w:rsidR="00000000" w:rsidRPr="000C0D90" w:rsidP="00CD2F0B">
      <w:pPr>
        <w:pStyle w:val="BodyText"/>
      </w:pPr>
      <w:r w:rsidRPr="000C0D90">
        <w:t xml:space="preserve">To demonstrate competency, a candidate must meet the performance criteria of this unit by undertaking and completing a minimum of one heritage building or structure restoration project. </w:t>
      </w:r>
    </w:p>
    <w:p w:rsidR="00000000" w:rsidRPr="000C0D90" w:rsidP="00CD2F0B">
      <w:pPr>
        <w:pStyle w:val="BodyText"/>
      </w:pPr>
      <w:r w:rsidRPr="000C0D90">
        <w:t xml:space="preserve">In doing this, the candidate </w:t>
      </w:r>
      <w:r w:rsidRPr="000C0D90">
        <w:t>must:</w:t>
      </w:r>
    </w:p>
    <w:p w:rsidR="00000000" w:rsidRPr="000C0D90" w:rsidP="000C0D90">
      <w:pPr>
        <w:pStyle w:val="ListBullet"/>
      </w:pPr>
      <w:r w:rsidRPr="000C0D90">
        <w:t>determine restoration application and finishes in consultation with heritage professionals</w:t>
      </w:r>
    </w:p>
    <w:p w:rsidR="00000000" w:rsidRPr="000C0D90" w:rsidP="000C0D90">
      <w:pPr>
        <w:pStyle w:val="ListBullet"/>
      </w:pPr>
      <w:r w:rsidRPr="000C0D90">
        <w:t>prepare a work schedule and determine work priorities with others on site</w:t>
      </w:r>
    </w:p>
    <w:p w:rsidR="00000000" w:rsidRPr="000C0D90" w:rsidP="000C0D90">
      <w:pPr>
        <w:pStyle w:val="ListBullet"/>
      </w:pPr>
      <w:r w:rsidRPr="000C0D90">
        <w:t>select appropriate equipment and tools and check for serviceability and select, fit and use personal protective equipment</w:t>
      </w:r>
    </w:p>
    <w:p w:rsidR="00000000" w:rsidRPr="000C0D90" w:rsidP="000C0D90">
      <w:pPr>
        <w:pStyle w:val="ListBullet"/>
      </w:pPr>
      <w:r w:rsidRPr="000C0D90">
        <w:t>preserve the fabric of the heritage building or structure</w:t>
      </w:r>
    </w:p>
    <w:p w:rsidR="00000000" w:rsidRPr="000C0D90" w:rsidP="000C0D90">
      <w:pPr>
        <w:pStyle w:val="ListBullet"/>
      </w:pPr>
      <w:r w:rsidRPr="000C0D90">
        <w:t>maintain a record of heritage restoration work carried out and materials use</w:t>
      </w:r>
      <w:r w:rsidRPr="000C0D90">
        <w:t>d.</w:t>
      </w:r>
    </w:p>
    <w:p w:rsidR="00000000" w:rsidRPr="000C0D90" w:rsidP="000C0D90">
      <w:pPr>
        <w:pStyle w:val="AllowPageBreak"/>
      </w:pPr>
    </w:p>
    <w:p w:rsidR="00000000" w:rsidRPr="000C0D90" w:rsidP="000C0D90">
      <w:pPr>
        <w:pStyle w:val="Heading1"/>
      </w:pPr>
      <w:bookmarkStart w:id="3" w:name="O_1291251"/>
      <w:bookmarkEnd w:id="3"/>
      <w:r w:rsidRPr="000C0D90">
        <w:t>Knowledge Evidence</w:t>
      </w:r>
    </w:p>
    <w:p w:rsidR="00000000" w:rsidRPr="000C0D90" w:rsidP="00CD2F0B">
      <w:pPr>
        <w:pStyle w:val="BodyText"/>
      </w:pPr>
      <w:r w:rsidRPr="000C0D90">
        <w:t>To be competent in this unit, a candidate must demonstrate knowledge of:</w:t>
      </w:r>
    </w:p>
    <w:p w:rsidR="00000000" w:rsidRPr="000C0D90" w:rsidP="000C0D90">
      <w:pPr>
        <w:pStyle w:val="ListBullet"/>
      </w:pPr>
      <w:r w:rsidRPr="000C0D90">
        <w:t>government legislation relating to heritage restoration</w:t>
      </w:r>
    </w:p>
    <w:p w:rsidR="00000000" w:rsidRPr="000C0D90" w:rsidP="000C0D90">
      <w:pPr>
        <w:pStyle w:val="ListBullet"/>
      </w:pPr>
      <w:r w:rsidRPr="000C0D90">
        <w:t>heritage significance as stated in:</w:t>
      </w:r>
    </w:p>
    <w:p w:rsidR="00000000" w:rsidRPr="000C0D90" w:rsidP="000C0D90">
      <w:pPr>
        <w:pStyle w:val="ListBullet2"/>
      </w:pPr>
      <w:r w:rsidRPr="000C0D90">
        <w:t>The Burra Charter</w:t>
      </w:r>
    </w:p>
    <w:p w:rsidR="00000000" w:rsidRPr="000C0D90" w:rsidP="000C0D90">
      <w:pPr>
        <w:pStyle w:val="ListBullet2"/>
      </w:pPr>
      <w:r w:rsidRPr="000C0D90">
        <w:t>Heritage Act</w:t>
      </w:r>
    </w:p>
    <w:p w:rsidR="00000000" w:rsidRPr="000C0D90" w:rsidP="000C0D90">
      <w:pPr>
        <w:pStyle w:val="ListBullet2"/>
      </w:pPr>
      <w:r w:rsidRPr="000C0D90">
        <w:t>Heritage Building</w:t>
      </w:r>
      <w:r w:rsidRPr="000C0D90">
        <w:t xml:space="preserve"> Classifications</w:t>
      </w:r>
    </w:p>
    <w:p w:rsidR="00000000" w:rsidRPr="000C0D90" w:rsidP="000C0D90">
      <w:pPr>
        <w:pStyle w:val="ListBullet"/>
      </w:pPr>
      <w:r w:rsidRPr="000C0D90">
        <w:t>construction regulations, standards and codes</w:t>
      </w:r>
    </w:p>
    <w:p w:rsidR="00000000" w:rsidRPr="000C0D90" w:rsidP="000C0D90">
      <w:pPr>
        <w:pStyle w:val="ListBullet"/>
      </w:pPr>
      <w:r w:rsidRPr="000C0D90">
        <w:t>relevant knowledge of characteristics and features of period architecture and period plastering associated with historic buildings</w:t>
      </w:r>
    </w:p>
    <w:p w:rsidR="00000000" w:rsidRPr="000C0D90" w:rsidP="000C0D90">
      <w:pPr>
        <w:pStyle w:val="ListBullet"/>
      </w:pPr>
      <w:r w:rsidRPr="000C0D90">
        <w:t>processes and techniques of:</w:t>
      </w:r>
    </w:p>
    <w:p w:rsidR="00000000" w:rsidRPr="000C0D90" w:rsidP="000C0D90">
      <w:pPr>
        <w:pStyle w:val="ListBullet2"/>
      </w:pPr>
      <w:r w:rsidRPr="000C0D90">
        <w:t>providing appropriate cover protection</w:t>
      </w:r>
    </w:p>
    <w:p w:rsidR="00000000" w:rsidRPr="000C0D90" w:rsidP="000C0D90">
      <w:pPr>
        <w:pStyle w:val="ListBullet2"/>
      </w:pPr>
      <w:r w:rsidRPr="000C0D90">
        <w:t>heritage restoration work</w:t>
      </w:r>
    </w:p>
    <w:p w:rsidR="00000000" w:rsidRPr="000C0D90" w:rsidP="000C0D90">
      <w:pPr>
        <w:pStyle w:val="ListBullet2"/>
      </w:pPr>
      <w:r w:rsidRPr="000C0D90">
        <w:t>gathering, documenting and filing relevant heritage information</w:t>
      </w:r>
    </w:p>
    <w:p w:rsidR="00000000" w:rsidRPr="000C0D90" w:rsidP="000C0D90">
      <w:pPr>
        <w:pStyle w:val="ListBullet"/>
      </w:pPr>
      <w:r w:rsidRPr="000C0D90">
        <w:t>characteristics, applications and limitations of materials used for restoration work</w:t>
      </w:r>
    </w:p>
    <w:p w:rsidR="00000000" w:rsidRPr="000C0D90" w:rsidP="000C0D90">
      <w:pPr>
        <w:pStyle w:val="ListBullet"/>
      </w:pPr>
      <w:r w:rsidRPr="000C0D90">
        <w:t>functional and operational features of pl</w:t>
      </w:r>
      <w:r w:rsidRPr="000C0D90">
        <w:t>ant, equipment and hand and power tools</w:t>
      </w:r>
    </w:p>
    <w:p w:rsidR="00000000" w:rsidRPr="000C0D90" w:rsidP="000C0D90">
      <w:pPr>
        <w:pStyle w:val="ListBullet2"/>
      </w:pPr>
      <w:r w:rsidRPr="000C0D90">
        <w:t>battery operated tools</w:t>
      </w:r>
    </w:p>
    <w:p w:rsidR="00000000" w:rsidRPr="000C0D90" w:rsidP="000C0D90">
      <w:pPr>
        <w:pStyle w:val="ListBullet"/>
      </w:pPr>
      <w:r w:rsidRPr="000C0D90">
        <w:t>workplace processes and practices</w:t>
      </w:r>
    </w:p>
    <w:p w:rsidR="00000000" w:rsidRPr="000C0D90" w:rsidP="000C0D90">
      <w:pPr>
        <w:pStyle w:val="ListBullet"/>
      </w:pPr>
      <w:r w:rsidRPr="000C0D90">
        <w:t>workplace safety:</w:t>
      </w:r>
    </w:p>
    <w:p w:rsidR="00000000" w:rsidRPr="000C0D90" w:rsidP="000C0D90">
      <w:pPr>
        <w:pStyle w:val="ListBullet2"/>
      </w:pPr>
      <w:r w:rsidRPr="000C0D90">
        <w:t>working at heights</w:t>
      </w:r>
    </w:p>
    <w:p w:rsidR="00000000" w:rsidRPr="000C0D90" w:rsidP="000C0D90">
      <w:pPr>
        <w:pStyle w:val="ListBullet2"/>
      </w:pPr>
      <w:r w:rsidRPr="000C0D90">
        <w:t>erection of work platforms</w:t>
      </w:r>
    </w:p>
    <w:p w:rsidR="00000000" w:rsidRPr="000C0D90" w:rsidP="000C0D90">
      <w:pPr>
        <w:pStyle w:val="ListBullet2"/>
      </w:pPr>
      <w:r w:rsidRPr="000C0D90">
        <w:t>exposure to silica</w:t>
      </w:r>
    </w:p>
    <w:p w:rsidR="00000000" w:rsidRPr="000C0D90" w:rsidP="000C0D90">
      <w:pPr>
        <w:pStyle w:val="ListBullet2"/>
      </w:pPr>
      <w:r w:rsidRPr="000C0D90">
        <w:t>exposure to excessive noise</w:t>
      </w:r>
    </w:p>
    <w:p w:rsidR="00000000" w:rsidRPr="000C0D90" w:rsidP="000C0D90">
      <w:pPr>
        <w:pStyle w:val="ListBullet2"/>
      </w:pPr>
      <w:r w:rsidRPr="000C0D90">
        <w:t>hazardous manual tasks</w:t>
      </w:r>
    </w:p>
    <w:p w:rsidR="00000000" w:rsidRPr="000C0D90" w:rsidP="000C0D90">
      <w:pPr>
        <w:pStyle w:val="ListBullet2"/>
      </w:pPr>
      <w:r w:rsidRPr="000C0D90">
        <w:t>working with hazardous substances</w:t>
      </w:r>
    </w:p>
    <w:p w:rsidR="00000000" w:rsidRPr="000C0D90" w:rsidP="000C0D90">
      <w:pPr>
        <w:pStyle w:val="ListBullet2"/>
      </w:pPr>
      <w:r w:rsidRPr="000C0D90">
        <w:t>hazardous manual tasks</w:t>
      </w:r>
    </w:p>
    <w:p w:rsidR="00000000" w:rsidRPr="000C0D90" w:rsidP="000C0D90">
      <w:pPr>
        <w:pStyle w:val="ListBullet2"/>
      </w:pPr>
      <w:r w:rsidRPr="000C0D90">
        <w:t>erections of exclusion zones and signage</w:t>
      </w:r>
    </w:p>
    <w:p w:rsidR="00000000" w:rsidRPr="000C0D90" w:rsidP="000C0D90">
      <w:pPr>
        <w:pStyle w:val="ListBullet"/>
      </w:pPr>
      <w:r w:rsidRPr="000C0D90">
        <w:t xml:space="preserve">preserving the fabric of a building or structure and retarding deterioration </w:t>
      </w:r>
    </w:p>
    <w:p w:rsidR="00000000" w:rsidRPr="000C0D90" w:rsidP="000C0D90">
      <w:pPr>
        <w:pStyle w:val="ListBullet"/>
      </w:pPr>
      <w:r w:rsidRPr="000C0D90">
        <w:t>digital devices, applications and software to achieve tasks outcome</w:t>
      </w:r>
    </w:p>
    <w:p w:rsidR="00000000" w:rsidRPr="000C0D90" w:rsidP="000C0D90">
      <w:pPr>
        <w:pStyle w:val="ListBullet"/>
      </w:pPr>
      <w:r w:rsidRPr="000C0D90">
        <w:t>key feature</w:t>
      </w:r>
      <w:r w:rsidRPr="000C0D90">
        <w:t>s of plans, specifications and drafting techniques</w:t>
      </w:r>
    </w:p>
    <w:p w:rsidR="00000000" w:rsidRPr="000C0D90" w:rsidP="000C0D90">
      <w:pPr>
        <w:pStyle w:val="ListBullet"/>
      </w:pPr>
      <w:r w:rsidRPr="000C0D90">
        <w:t>compliance requirements for relevant trade skills:</w:t>
      </w:r>
    </w:p>
    <w:p w:rsidR="00000000" w:rsidRPr="000C0D90" w:rsidP="000C0D90">
      <w:pPr>
        <w:pStyle w:val="ListBullet2"/>
      </w:pPr>
      <w:r w:rsidRPr="000C0D90">
        <w:t>carpentry</w:t>
      </w:r>
    </w:p>
    <w:p w:rsidR="00000000" w:rsidRPr="000C0D90" w:rsidP="000C0D90">
      <w:pPr>
        <w:pStyle w:val="ListBullet2"/>
      </w:pPr>
      <w:r w:rsidRPr="000C0D90">
        <w:t>gilding</w:t>
      </w:r>
    </w:p>
    <w:p w:rsidR="00000000" w:rsidRPr="000C0D90" w:rsidP="000C0D90">
      <w:pPr>
        <w:pStyle w:val="ListBullet2"/>
      </w:pPr>
      <w:r w:rsidRPr="000C0D90">
        <w:t>painting</w:t>
      </w:r>
    </w:p>
    <w:p w:rsidR="00000000" w:rsidRPr="000C0D90" w:rsidP="000C0D90">
      <w:pPr>
        <w:pStyle w:val="ListBullet2"/>
      </w:pPr>
      <w:r w:rsidRPr="000C0D90">
        <w:t>plastering</w:t>
      </w:r>
    </w:p>
    <w:p w:rsidR="00000000" w:rsidRPr="000C0D90" w:rsidP="000C0D90">
      <w:pPr>
        <w:pStyle w:val="ListBullet2"/>
      </w:pPr>
      <w:r w:rsidRPr="000C0D90">
        <w:t>plumbing</w:t>
      </w:r>
    </w:p>
    <w:p w:rsidR="00000000" w:rsidRPr="000C0D90" w:rsidP="000C0D90">
      <w:pPr>
        <w:pStyle w:val="ListBullet2"/>
      </w:pPr>
      <w:r w:rsidRPr="000C0D90">
        <w:t>stonemasonry</w:t>
      </w:r>
    </w:p>
    <w:p w:rsidR="00000000" w:rsidRPr="000C0D90" w:rsidP="000C0D90">
      <w:pPr>
        <w:pStyle w:val="ListBullet2"/>
      </w:pPr>
      <w:r w:rsidRPr="000C0D90">
        <w:t>tiling</w:t>
      </w:r>
    </w:p>
    <w:p w:rsidR="00000000" w:rsidRPr="000C0D90" w:rsidP="000C0D90">
      <w:pPr>
        <w:pStyle w:val="AllowPageBreak"/>
      </w:pPr>
    </w:p>
    <w:p w:rsidR="00000000" w:rsidRPr="000C0D90" w:rsidP="000C0D90">
      <w:pPr>
        <w:pStyle w:val="Heading1"/>
      </w:pPr>
      <w:bookmarkStart w:id="4" w:name="O_1291250"/>
      <w:bookmarkEnd w:id="4"/>
      <w:r w:rsidRPr="000C0D90">
        <w:t>Assessment Conditions</w:t>
      </w:r>
    </w:p>
    <w:p w:rsidR="00000000" w:rsidRPr="000C0D90" w:rsidP="00CD2F0B">
      <w:pPr>
        <w:pStyle w:val="BodyText"/>
      </w:pPr>
      <w:r w:rsidRPr="000C0D90">
        <w:t xml:space="preserve">Assessors must meet the requirements for assessors contained in the Standards for Registered Training Organisations. </w:t>
      </w:r>
    </w:p>
    <w:p w:rsidR="00000000" w:rsidRPr="000C0D90" w:rsidP="00CD2F0B">
      <w:pPr>
        <w:pStyle w:val="BodyText"/>
      </w:pPr>
      <w:r w:rsidRPr="000C0D90">
        <w:t xml:space="preserve">Assessment must be conducted in the workplace or in a simulated workplace environment. </w:t>
      </w:r>
    </w:p>
    <w:p w:rsidR="00000000" w:rsidRPr="000C0D90" w:rsidP="00CD2F0B">
      <w:pPr>
        <w:pStyle w:val="BodyText"/>
      </w:pPr>
      <w:r w:rsidRPr="000C0D90">
        <w:t xml:space="preserve">Candidates must be provided with: </w:t>
      </w:r>
    </w:p>
    <w:p w:rsidR="00000000" w:rsidRPr="000C0D90" w:rsidP="000C0D90">
      <w:pPr>
        <w:pStyle w:val="ListBullet"/>
      </w:pPr>
      <w:r w:rsidRPr="000C0D90">
        <w:t>relevant gover</w:t>
      </w:r>
      <w:r w:rsidRPr="000C0D90">
        <w:t>nment heritage legislation:</w:t>
      </w:r>
    </w:p>
    <w:p w:rsidR="00000000" w:rsidRPr="000C0D90" w:rsidP="000C0D90">
      <w:pPr>
        <w:pStyle w:val="ListBullet2"/>
      </w:pPr>
      <w:r w:rsidRPr="000C0D90">
        <w:t>The Burra Charter</w:t>
      </w:r>
    </w:p>
    <w:p w:rsidR="00000000" w:rsidRPr="000C0D90" w:rsidP="000C0D90">
      <w:pPr>
        <w:pStyle w:val="ListBullet2"/>
      </w:pPr>
      <w:r w:rsidRPr="000C0D90">
        <w:t>Heritage Act</w:t>
      </w:r>
    </w:p>
    <w:p w:rsidR="00000000" w:rsidRPr="000C0D90" w:rsidP="000C0D90">
      <w:pPr>
        <w:pStyle w:val="ListBullet2"/>
      </w:pPr>
      <w:r w:rsidRPr="000C0D90">
        <w:t>Heritage Building Classifications</w:t>
      </w:r>
    </w:p>
    <w:p w:rsidR="00000000" w:rsidRPr="000C0D90" w:rsidP="000C0D90">
      <w:pPr>
        <w:pStyle w:val="ListBullet"/>
      </w:pPr>
      <w:r w:rsidRPr="000C0D90">
        <w:t>current building and construction codes and standards</w:t>
      </w:r>
    </w:p>
    <w:p w:rsidR="00000000" w:rsidRPr="000C0D90" w:rsidP="000C0D90">
      <w:pPr>
        <w:pStyle w:val="ListBullet"/>
      </w:pPr>
      <w:r w:rsidRPr="000C0D90">
        <w:t>National Construction Code</w:t>
      </w:r>
    </w:p>
    <w:p w:rsidR="00000000" w:rsidRPr="000C0D90" w:rsidP="000C0D90">
      <w:pPr>
        <w:pStyle w:val="ListBullet"/>
      </w:pPr>
      <w:r w:rsidRPr="000C0D90">
        <w:t>construction and heritage drawings and specifications</w:t>
      </w:r>
    </w:p>
    <w:p w:rsidR="00000000" w:rsidRPr="000C0D90" w:rsidP="000C0D90">
      <w:pPr>
        <w:pStyle w:val="ListBullet"/>
      </w:pPr>
      <w:r w:rsidRPr="000C0D90">
        <w:t xml:space="preserve">organisational policies and procedures and other quality documentation required to undertake the performance criteria and assessment requirements </w:t>
      </w:r>
    </w:p>
    <w:p w:rsidR="00000000" w:rsidRPr="000C0D90" w:rsidP="000C0D90">
      <w:pPr>
        <w:pStyle w:val="ListBullet"/>
      </w:pPr>
      <w:r w:rsidRPr="000C0D90">
        <w:t>digital devices, applications and software to transmit, receive and save information electronically.</w:t>
      </w:r>
    </w:p>
    <w:p w:rsidR="00000000" w:rsidRPr="000C0D90" w:rsidP="000C0D90">
      <w:pPr>
        <w:pStyle w:val="AllowPageBreak"/>
      </w:pPr>
    </w:p>
    <w:p w:rsidR="00000000" w:rsidRPr="000C0D90" w:rsidP="000C0D90">
      <w:pPr>
        <w:pStyle w:val="Heading1"/>
      </w:pPr>
      <w:bookmarkStart w:id="5" w:name="O_1291263"/>
      <w:bookmarkEnd w:id="5"/>
      <w:r w:rsidRPr="000C0D90">
        <w:t>Links</w:t>
      </w:r>
    </w:p>
    <w:p w:rsidR="00000000" w:rsidRPr="000C0D90" w:rsidP="00CD2F0B">
      <w:pPr>
        <w:pStyle w:val="BodyText"/>
      </w:pPr>
      <w:r w:rsidRPr="000C0D9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32FC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C0D90" w:rsidP="000C0D90"/>
    <w:sectPr w:rsidSect="000C0D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D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D90" w:rsidRPr="00CD2F0B" w:rsidP="00CD2F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D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F0B" w:rsidP="000C0D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2F0B" w:rsidP="000C0D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D2F0B" w:rsidP="000C0D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D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F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D90" w:rsidRPr="00CD2F0B" w:rsidP="00CD2F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D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F0B" w:rsidRPr="002D2AF8" w:rsidP="000C0D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CPCCST4002 Undertake the heritage restoration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D2F0B" w:rsidP="000C0D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249C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3452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147B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D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D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D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D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D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D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D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D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D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D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D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D90"/>
  </w:style>
  <w:style w:type="character" w:customStyle="1" w:styleId="Heading1Char">
    <w:name w:val="Heading 1 Char"/>
    <w:basedOn w:val="DefaultParagraphFont"/>
    <w:link w:val="Heading1"/>
    <w:rsid w:val="000C0D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D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D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0D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0D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0D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D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0D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D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D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D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D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D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D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D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D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D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D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D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D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D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0D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0D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0D90"/>
    <w:rPr>
      <w:b/>
      <w:spacing w:val="0"/>
    </w:rPr>
  </w:style>
  <w:style w:type="paragraph" w:customStyle="1" w:styleId="SuperTitle">
    <w:name w:val="SuperTitle"/>
    <w:basedOn w:val="Title"/>
    <w:rsid w:val="000C0D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D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D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0D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D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D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D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D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D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D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D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D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0D90"/>
    <w:rPr>
      <w:i/>
    </w:rPr>
  </w:style>
  <w:style w:type="paragraph" w:styleId="Caption">
    <w:name w:val="caption"/>
    <w:basedOn w:val="BodyText"/>
    <w:next w:val="Normal"/>
    <w:qFormat/>
    <w:rsid w:val="000C0D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D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D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D90"/>
  </w:style>
  <w:style w:type="paragraph" w:styleId="TableofFigures">
    <w:name w:val="table of figures"/>
    <w:basedOn w:val="Normal"/>
    <w:next w:val="Normal"/>
    <w:semiHidden/>
    <w:rsid w:val="000C0D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D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0D90"/>
    <w:rPr>
      <w:rFonts w:ascii="Wingdings" w:hAnsi="Wingdings"/>
    </w:rPr>
  </w:style>
  <w:style w:type="paragraph" w:customStyle="1" w:styleId="TableHeading">
    <w:name w:val="Table Heading"/>
    <w:basedOn w:val="HeadingBase"/>
    <w:rsid w:val="000C0D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D90"/>
    <w:rPr>
      <w:color w:val="0033CC"/>
      <w:u w:val="none"/>
    </w:rPr>
  </w:style>
  <w:style w:type="paragraph" w:customStyle="1" w:styleId="BodyTextRight">
    <w:name w:val="Body Text Right"/>
    <w:basedOn w:val="BodyText"/>
    <w:rsid w:val="000C0D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D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D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D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D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D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D90"/>
    <w:rPr>
      <w:sz w:val="32"/>
    </w:rPr>
  </w:style>
  <w:style w:type="paragraph" w:customStyle="1" w:styleId="HeadingProcedure">
    <w:name w:val="Heading Procedure"/>
    <w:basedOn w:val="HeadingBase"/>
    <w:next w:val="Normal"/>
    <w:rsid w:val="000C0D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D90"/>
    <w:pPr>
      <w:spacing w:before="60" w:after="60"/>
    </w:pPr>
  </w:style>
  <w:style w:type="paragraph" w:styleId="ListContinue">
    <w:name w:val="List Continue"/>
    <w:basedOn w:val="List"/>
    <w:rsid w:val="000C0D90"/>
    <w:pPr>
      <w:ind w:firstLine="0"/>
    </w:pPr>
  </w:style>
  <w:style w:type="paragraph" w:customStyle="1" w:styleId="ListNote">
    <w:name w:val="List Note"/>
    <w:basedOn w:val="List"/>
    <w:rsid w:val="000C0D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D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D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D90"/>
    <w:rPr>
      <w:rFonts w:ascii="Courier New" w:hAnsi="Courier New"/>
    </w:rPr>
  </w:style>
  <w:style w:type="paragraph" w:customStyle="1" w:styleId="NoteBullet">
    <w:name w:val="Note Bullet"/>
    <w:basedOn w:val="Note"/>
    <w:rsid w:val="000C0D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D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D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D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D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0D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D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D90"/>
    <w:rPr>
      <w:b/>
      <w:smallCaps/>
    </w:rPr>
  </w:style>
  <w:style w:type="paragraph" w:customStyle="1" w:styleId="TableListNumber">
    <w:name w:val="Table List Number"/>
    <w:basedOn w:val="ListNumber"/>
    <w:rsid w:val="000C0D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D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D90"/>
    <w:pPr>
      <w:numPr>
        <w:numId w:val="9"/>
      </w:numPr>
    </w:pPr>
  </w:style>
  <w:style w:type="paragraph" w:customStyle="1" w:styleId="ListAlpha2">
    <w:name w:val="List Alpha 2"/>
    <w:basedOn w:val="List2"/>
    <w:rsid w:val="000C0D90"/>
    <w:pPr>
      <w:numPr>
        <w:numId w:val="8"/>
      </w:numPr>
    </w:pPr>
  </w:style>
  <w:style w:type="paragraph" w:styleId="List2">
    <w:name w:val="List 2"/>
    <w:basedOn w:val="BodyText"/>
    <w:rsid w:val="000C0D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D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D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D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D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D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0D90"/>
    <w:pPr>
      <w:numPr>
        <w:numId w:val="4"/>
      </w:numPr>
    </w:pPr>
  </w:style>
  <w:style w:type="paragraph" w:styleId="ListContinue2">
    <w:name w:val="List Continue 2"/>
    <w:basedOn w:val="List2"/>
    <w:rsid w:val="000C0D90"/>
    <w:pPr>
      <w:ind w:firstLine="0"/>
    </w:pPr>
  </w:style>
  <w:style w:type="paragraph" w:styleId="ListContinue3">
    <w:name w:val="List Continue 3"/>
    <w:basedOn w:val="List3"/>
    <w:rsid w:val="000C0D90"/>
    <w:pPr>
      <w:ind w:left="1021" w:firstLine="0"/>
    </w:pPr>
  </w:style>
  <w:style w:type="paragraph" w:styleId="ListContinue4">
    <w:name w:val="List Continue 4"/>
    <w:basedOn w:val="List4"/>
    <w:rsid w:val="000C0D90"/>
    <w:pPr>
      <w:ind w:firstLine="0"/>
    </w:pPr>
  </w:style>
  <w:style w:type="paragraph" w:styleId="ListContinue5">
    <w:name w:val="List Continue 5"/>
    <w:basedOn w:val="List5"/>
    <w:rsid w:val="000C0D90"/>
    <w:pPr>
      <w:ind w:firstLine="0"/>
    </w:pPr>
  </w:style>
  <w:style w:type="paragraph" w:styleId="ListNumber3">
    <w:name w:val="List Number 3"/>
    <w:basedOn w:val="List3"/>
    <w:rsid w:val="000C0D90"/>
    <w:pPr>
      <w:numPr>
        <w:numId w:val="5"/>
      </w:numPr>
    </w:pPr>
  </w:style>
  <w:style w:type="paragraph" w:styleId="ListNumber4">
    <w:name w:val="List Number 4"/>
    <w:basedOn w:val="List4"/>
    <w:rsid w:val="000C0D90"/>
    <w:pPr>
      <w:numPr>
        <w:numId w:val="6"/>
      </w:numPr>
    </w:pPr>
  </w:style>
  <w:style w:type="paragraph" w:styleId="ListNumber5">
    <w:name w:val="List Number 5"/>
    <w:basedOn w:val="List5"/>
    <w:rsid w:val="000C0D90"/>
    <w:pPr>
      <w:numPr>
        <w:numId w:val="7"/>
      </w:numPr>
    </w:pPr>
  </w:style>
  <w:style w:type="paragraph" w:styleId="BlockText">
    <w:name w:val="Block Text"/>
    <w:basedOn w:val="Normal"/>
    <w:rsid w:val="000C0D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D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D90"/>
    <w:rPr>
      <w:sz w:val="16"/>
      <w:vertAlign w:val="superscript"/>
    </w:rPr>
  </w:style>
  <w:style w:type="character" w:customStyle="1" w:styleId="Symbols">
    <w:name w:val="Symbols"/>
    <w:basedOn w:val="DefaultParagraphFont"/>
    <w:rsid w:val="000C0D90"/>
    <w:rPr>
      <w:rFonts w:ascii="Symbol" w:hAnsi="Symbol"/>
    </w:rPr>
  </w:style>
  <w:style w:type="character" w:customStyle="1" w:styleId="MenuOptions">
    <w:name w:val="Menu Options"/>
    <w:basedOn w:val="DefaultParagraphFont"/>
    <w:rsid w:val="000C0D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D90"/>
    <w:rPr>
      <w:b/>
    </w:rPr>
  </w:style>
  <w:style w:type="character" w:customStyle="1" w:styleId="Underlined">
    <w:name w:val="Underlined"/>
    <w:basedOn w:val="DefaultParagraphFont"/>
    <w:rsid w:val="000C0D90"/>
    <w:rPr>
      <w:u w:val="single"/>
    </w:rPr>
  </w:style>
  <w:style w:type="paragraph" w:customStyle="1" w:styleId="TableBodyTextRight">
    <w:name w:val="Table Body Text Right"/>
    <w:basedOn w:val="TableBodyText"/>
    <w:rsid w:val="000C0D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D90"/>
    <w:rPr>
      <w:sz w:val="18"/>
    </w:rPr>
  </w:style>
  <w:style w:type="paragraph" w:customStyle="1" w:styleId="BodySmallRight">
    <w:name w:val="Body Small Right"/>
    <w:basedOn w:val="BodyTextRight"/>
    <w:rsid w:val="000C0D90"/>
    <w:rPr>
      <w:sz w:val="18"/>
      <w:szCs w:val="18"/>
    </w:rPr>
  </w:style>
  <w:style w:type="paragraph" w:customStyle="1" w:styleId="MarginEdition">
    <w:name w:val="Margin Edition"/>
    <w:basedOn w:val="MarginNote"/>
    <w:rsid w:val="000C0D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D90"/>
    <w:rPr>
      <w:sz w:val="2"/>
      <w:szCs w:val="2"/>
    </w:rPr>
  </w:style>
  <w:style w:type="character" w:customStyle="1" w:styleId="Small">
    <w:name w:val="Small"/>
    <w:basedOn w:val="DefaultParagraphFont"/>
    <w:rsid w:val="000C0D90"/>
    <w:rPr>
      <w:sz w:val="16"/>
    </w:rPr>
  </w:style>
  <w:style w:type="paragraph" w:customStyle="1" w:styleId="WideTable">
    <w:name w:val="Wide Table"/>
    <w:basedOn w:val="Normal"/>
    <w:rsid w:val="000C0D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D90"/>
  </w:style>
  <w:style w:type="paragraph" w:styleId="Quote">
    <w:name w:val="Quote"/>
    <w:basedOn w:val="Heading1"/>
    <w:link w:val="QuoteChar"/>
    <w:qFormat/>
    <w:rsid w:val="000C0D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D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D90"/>
    <w:pPr>
      <w:pageBreakBefore/>
    </w:pPr>
  </w:style>
  <w:style w:type="paragraph" w:customStyle="1" w:styleId="Border">
    <w:name w:val="Border"/>
    <w:basedOn w:val="Normal"/>
    <w:qFormat/>
    <w:rsid w:val="000C0D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D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D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D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D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D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D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D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D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D90"/>
    <w:rPr>
      <w:u w:val="single"/>
    </w:rPr>
  </w:style>
  <w:style w:type="character" w:customStyle="1" w:styleId="BoldandItalics">
    <w:name w:val="Bold and Italics"/>
    <w:qFormat/>
    <w:rsid w:val="000C0D90"/>
    <w:rPr>
      <w:b/>
      <w:i/>
      <w:u w:val="none"/>
    </w:rPr>
  </w:style>
  <w:style w:type="paragraph" w:styleId="BalloonText">
    <w:name w:val="Balloon Text"/>
    <w:basedOn w:val="Normal"/>
    <w:link w:val="BalloonTextChar"/>
    <w:rsid w:val="000C0D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D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D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D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D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D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D90"/>
    <w:pPr>
      <w:spacing w:before="0" w:after="0"/>
    </w:pPr>
  </w:style>
  <w:style w:type="paragraph" w:customStyle="1" w:styleId="BodyTextBold">
    <w:name w:val="Body Text Bold"/>
    <w:basedOn w:val="BodyText"/>
    <w:qFormat/>
    <w:rsid w:val="000C0D90"/>
    <w:rPr>
      <w:b/>
    </w:rPr>
  </w:style>
  <w:style w:type="character" w:styleId="Hyperlink">
    <w:name w:val="Hyperlink"/>
    <w:basedOn w:val="DefaultParagraphFont"/>
    <w:uiPriority w:val="99"/>
    <w:unhideWhenUsed/>
    <w:rsid w:val="00CD2F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461</Words>
  <Characters>3214</Characters>
  <Application>Microsoft Office Word</Application>
  <DocSecurity>0</DocSecurity>
  <Lines>94</Lines>
  <Paragraphs>81</Paragraphs>
  <ScaleCrop>false</ScaleCrop>
  <Company>Author-it Software Corporation Ltd.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CPCCST4002 Undertake the heritage restoration process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2024-12-24T00:49:00Z</dcterms:created>
  <dcterms:modified xsi:type="dcterms:W3CDTF">2024-12-24T00:49:00Z</dcterms:modified>
</cp:coreProperties>
</file>