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2A02" w:rsidP="00142A02">
      <w:pPr>
        <w:pStyle w:val="Title"/>
      </w:pPr>
      <w:r>
        <w:fldChar w:fldCharType="begin"/>
      </w:r>
      <w:r>
        <w:instrText xml:space="preserve"> TITLE   \* MERGEFORMAT </w:instrText>
      </w:r>
      <w:r>
        <w:fldChar w:fldCharType="separate"/>
      </w:r>
      <w:r>
        <w:t>CPCCST4001 Prepare to undertake the heritage restoration process</w:t>
      </w:r>
      <w:r>
        <w:fldChar w:fldCharType="end"/>
      </w:r>
    </w:p>
    <w:p w:rsidR="00142A02" w:rsidP="00142A02">
      <w:pPr>
        <w:pStyle w:val="Version"/>
        <w:sectPr w:rsidSect="00A054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0547A" w:rsidP="00A0547A">
      <w:pPr>
        <w:pStyle w:val="SuperHeading"/>
      </w:pPr>
      <w:r w:rsidRPr="00A0547A">
        <w:t>CPCCST4001 Prepare to undertake the heritage restoration process</w:t>
      </w:r>
    </w:p>
    <w:p w:rsidR="00000000" w:rsidRPr="00A0547A" w:rsidP="00A0547A">
      <w:pPr>
        <w:pStyle w:val="Heading1"/>
      </w:pPr>
      <w:bookmarkStart w:id="1" w:name="O_1291293"/>
      <w:bookmarkEnd w:id="1"/>
      <w:r w:rsidRPr="00A0547A">
        <w:t>Modification History</w:t>
      </w:r>
    </w:p>
    <w:tbl>
      <w:tblPr>
        <w:tblW w:w="0" w:type="auto"/>
        <w:tblLayout w:type="fixed"/>
        <w:tblCellMar>
          <w:left w:w="62" w:type="dxa"/>
          <w:right w:w="62" w:type="dxa"/>
        </w:tblCellMar>
        <w:tblLook w:val="0000"/>
      </w:tblPr>
      <w:tblGrid>
        <w:gridCol w:w="1066"/>
        <w:gridCol w:w="7944"/>
      </w:tblGrid>
      <w:tr w:rsidTr="00A0547A">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A0547A">
            <w:pPr>
              <w:pStyle w:val="BodyText"/>
              <w:rPr>
                <w:lang w:val="en-NZ"/>
              </w:rPr>
            </w:pPr>
            <w:r w:rsidRPr="00A0547A">
              <w:t>Release 2</w:t>
            </w:r>
          </w:p>
        </w:tc>
        <w:tc>
          <w:tcPr>
            <w:tcW w:w="7944" w:type="dxa"/>
            <w:tcBorders>
              <w:top w:val="nil"/>
              <w:left w:val="nil"/>
              <w:bottom w:val="nil"/>
              <w:right w:val="nil"/>
            </w:tcBorders>
            <w:tcMar>
              <w:top w:w="0" w:type="dxa"/>
              <w:left w:w="62" w:type="dxa"/>
              <w:bottom w:w="0" w:type="dxa"/>
              <w:right w:w="62" w:type="dxa"/>
            </w:tcMar>
          </w:tcPr>
          <w:p w:rsidR="00000000" w:rsidP="00A0547A">
            <w:pPr>
              <w:pStyle w:val="BodyText"/>
              <w:rPr>
                <w:lang w:val="en-NZ"/>
              </w:rPr>
            </w:pPr>
            <w:r w:rsidRPr="00A0547A">
              <w:t>Updated reference to general construction induction training program.</w:t>
            </w:r>
          </w:p>
        </w:tc>
      </w:tr>
      <w:tr w:rsidTr="00A0547A">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A0547A">
            <w:pPr>
              <w:pStyle w:val="BodyText"/>
              <w:rPr>
                <w:lang w:val="en-NZ"/>
              </w:rPr>
            </w:pPr>
            <w:r w:rsidRPr="00A0547A">
              <w:t>Release 1</w:t>
            </w:r>
          </w:p>
        </w:tc>
        <w:tc>
          <w:tcPr>
            <w:tcW w:w="7944" w:type="dxa"/>
            <w:tcBorders>
              <w:top w:val="nil"/>
              <w:left w:val="nil"/>
              <w:bottom w:val="nil"/>
              <w:right w:val="nil"/>
            </w:tcBorders>
            <w:tcMar>
              <w:top w:w="0" w:type="dxa"/>
              <w:left w:w="62" w:type="dxa"/>
              <w:bottom w:w="0" w:type="dxa"/>
              <w:right w:w="62" w:type="dxa"/>
            </w:tcMar>
          </w:tcPr>
          <w:p w:rsidR="00000000" w:rsidRPr="00A0547A" w:rsidP="00A0547A">
            <w:pPr>
              <w:pStyle w:val="BodyText"/>
            </w:pPr>
            <w:r w:rsidRPr="00A0547A">
              <w:t>This version first released with CPC Construction, Plumbing and Services Training Package Release 5.0.</w:t>
            </w:r>
          </w:p>
          <w:p w:rsidR="00000000" w:rsidRPr="00A0547A" w:rsidP="00A0547A">
            <w:pPr>
              <w:pStyle w:val="BodyText"/>
            </w:pPr>
            <w:r w:rsidRPr="00A0547A">
              <w:t>Supersedes and is equivalent to CPCCBC4036A Prepare to undertake the heritage restoration process.  Updated to meet the Standards for Training Packages 2</w:t>
            </w:r>
            <w:r w:rsidRPr="00A0547A">
              <w:t>012.</w:t>
            </w:r>
          </w:p>
        </w:tc>
      </w:tr>
    </w:tbl>
    <w:p w:rsidR="00000000" w:rsidRPr="00A0547A" w:rsidP="00A0547A">
      <w:pPr>
        <w:pStyle w:val="BodyText"/>
      </w:pPr>
    </w:p>
    <w:p w:rsidR="00000000" w:rsidRPr="00A0547A" w:rsidP="00A0547A">
      <w:pPr>
        <w:pStyle w:val="AllowPageBreak"/>
      </w:pPr>
    </w:p>
    <w:p w:rsidR="00000000" w:rsidRPr="00A0547A" w:rsidP="00A0547A">
      <w:pPr>
        <w:pStyle w:val="Heading1"/>
      </w:pPr>
      <w:bookmarkStart w:id="2" w:name="O_1291292"/>
      <w:bookmarkEnd w:id="2"/>
      <w:r w:rsidRPr="00A0547A">
        <w:t>Application</w:t>
      </w:r>
    </w:p>
    <w:p w:rsidR="00000000" w:rsidRPr="00A0547A" w:rsidP="00142A02">
      <w:pPr>
        <w:pStyle w:val="BodyText"/>
      </w:pPr>
      <w:r w:rsidRPr="00A0547A">
        <w:t xml:space="preserve">This unit of competency specifies the skills and knowledge required to undertake the preparation of heritage restoration projects by skilled and experienced tradespersons. It includes sourcing heritage information and </w:t>
      </w:r>
      <w:r w:rsidRPr="00A0547A">
        <w:t>recording job outcomes.</w:t>
      </w:r>
    </w:p>
    <w:p w:rsidR="00000000" w:rsidRPr="00A0547A" w:rsidP="00142A02">
      <w:pPr>
        <w:pStyle w:val="BodyText"/>
      </w:pPr>
      <w:r w:rsidRPr="00A0547A">
        <w:t>It applies to heritage workers who may be required to work under the supervision of a heritage professional to prepare for the heritage restoration process.</w:t>
      </w:r>
    </w:p>
    <w:p w:rsidR="00000000" w:rsidRPr="00A0547A" w:rsidP="00142A02">
      <w:pPr>
        <w:pStyle w:val="BodyText"/>
      </w:pPr>
      <w:r w:rsidRPr="00A0547A">
        <w:t>A person working at this level would be expected to take responsibility for</w:t>
      </w:r>
      <w:r w:rsidRPr="00A0547A">
        <w:t xml:space="preserve"> preparing for the heritage restoration work. </w:t>
      </w:r>
    </w:p>
    <w:p w:rsidR="00000000" w:rsidRPr="00A0547A" w:rsidP="00142A02">
      <w:pPr>
        <w:pStyle w:val="BodyText"/>
      </w:pPr>
      <w:r w:rsidRPr="00A0547A">
        <w:t xml:space="preserve">It is not the intent of this unit to replicate the technical processes associated with the performance of the trade skills necessary to complete the work. The unit applies to the processes associated with the </w:t>
      </w:r>
      <w:r w:rsidRPr="00A0547A">
        <w:t>application of existing high-level trade skills in the specialist heritage restoration environment.</w:t>
      </w:r>
    </w:p>
    <w:p w:rsidR="00000000" w:rsidRPr="00A0547A" w:rsidP="00142A02">
      <w:pPr>
        <w:pStyle w:val="BodyText"/>
      </w:pPr>
      <w:r w:rsidRPr="00A0547A">
        <w:t>Completion of the general construction induction training program specified by the model Code of Practice for Construction Work is required for any person w</w:t>
      </w:r>
      <w:r w:rsidRPr="00A0547A">
        <w:t xml:space="preserve">ho is to carry out construction work.  Achievement of </w:t>
      </w:r>
      <w:r w:rsidRPr="00A0547A">
        <w:rPr>
          <w:rStyle w:val="Emphasis"/>
        </w:rPr>
        <w:t>CPCWHS1001</w:t>
      </w:r>
      <w:r w:rsidRPr="00A0547A">
        <w:t xml:space="preserve"> </w:t>
      </w:r>
      <w:r w:rsidRPr="00A0547A">
        <w:rPr>
          <w:rStyle w:val="Emphasis"/>
        </w:rPr>
        <w:t xml:space="preserve">Prepare to work safely in the construction industry </w:t>
      </w:r>
      <w:r w:rsidRPr="00A0547A">
        <w:t>meets this requirement.</w:t>
      </w:r>
    </w:p>
    <w:p w:rsidR="00000000" w:rsidRPr="00A0547A" w:rsidP="00142A02">
      <w:pPr>
        <w:pStyle w:val="BodyText"/>
      </w:pPr>
      <w:r w:rsidRPr="00A0547A">
        <w:t>No licensing, legislative or certification requirements apply to this unit at the time of publication.</w:t>
      </w:r>
    </w:p>
    <w:p w:rsidR="00000000" w:rsidRPr="00A0547A" w:rsidP="00A0547A">
      <w:pPr>
        <w:pStyle w:val="Heading1"/>
      </w:pPr>
      <w:bookmarkStart w:id="3" w:name="O_1291291"/>
      <w:bookmarkEnd w:id="3"/>
      <w:r w:rsidRPr="00A0547A">
        <w:t>Pre-requisite Unit</w:t>
      </w:r>
    </w:p>
    <w:p w:rsidR="00000000" w:rsidRPr="00A0547A" w:rsidP="00142A02">
      <w:pPr>
        <w:pStyle w:val="BodyText"/>
      </w:pPr>
      <w:r w:rsidRPr="00A0547A">
        <w:t>Nil</w:t>
      </w:r>
    </w:p>
    <w:p w:rsidR="00000000" w:rsidRPr="00A0547A" w:rsidP="00A0547A">
      <w:pPr>
        <w:pStyle w:val="Heading1"/>
      </w:pPr>
      <w:bookmarkStart w:id="4" w:name="O_1291290"/>
      <w:bookmarkEnd w:id="4"/>
      <w:r w:rsidRPr="00A0547A">
        <w:t>Unit Sector</w:t>
      </w:r>
    </w:p>
    <w:p w:rsidR="00000000" w:rsidRPr="00A0547A" w:rsidP="00142A02">
      <w:pPr>
        <w:pStyle w:val="BodyText"/>
      </w:pPr>
      <w:r w:rsidRPr="00A0547A">
        <w:t>Stonemasonry</w:t>
      </w:r>
    </w:p>
    <w:p w:rsidR="00000000" w:rsidRPr="00A0547A" w:rsidP="00A0547A">
      <w:pPr>
        <w:pStyle w:val="Heading1"/>
      </w:pPr>
      <w:bookmarkStart w:id="5" w:name="O_1291289"/>
      <w:bookmarkEnd w:id="5"/>
      <w:r w:rsidRPr="00A0547A">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A0547A">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A0547A">
            <w:pPr>
              <w:pStyle w:val="BodyText"/>
              <w:rPr>
                <w:lang w:val="en-NZ"/>
              </w:rPr>
            </w:pPr>
            <w:r w:rsidRPr="00A0547A">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A0547A">
            <w:pPr>
              <w:pStyle w:val="BodyText"/>
              <w:rPr>
                <w:lang w:val="en-NZ"/>
              </w:rPr>
            </w:pPr>
            <w:r w:rsidRPr="00A0547A">
              <w:t>Performance criteria describe what needs to be done to demonstrate achievement of the element.</w:t>
            </w:r>
          </w:p>
        </w:tc>
      </w:tr>
      <w:tr w:rsidTr="00A0547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0547A">
            <w:pPr>
              <w:pStyle w:val="BodyText"/>
              <w:rPr>
                <w:lang w:val="en-NZ"/>
              </w:rPr>
            </w:pPr>
            <w:r w:rsidRPr="00A0547A">
              <w:t>1</w:t>
            </w:r>
          </w:p>
        </w:tc>
        <w:tc>
          <w:tcPr>
            <w:tcW w:w="2357" w:type="dxa"/>
            <w:vMerge w:val="restart"/>
            <w:tcBorders>
              <w:top w:val="nil"/>
              <w:left w:val="nil"/>
              <w:bottom w:val="nil"/>
              <w:right w:val="nil"/>
            </w:tcBorders>
            <w:tcMar>
              <w:top w:w="0" w:type="dxa"/>
              <w:left w:w="62" w:type="dxa"/>
              <w:bottom w:w="0" w:type="dxa"/>
              <w:right w:w="62" w:type="dxa"/>
            </w:tcMar>
          </w:tcPr>
          <w:p w:rsidR="00000000" w:rsidP="00A0547A">
            <w:pPr>
              <w:pStyle w:val="BodyText"/>
              <w:rPr>
                <w:lang w:val="en-NZ"/>
              </w:rPr>
            </w:pPr>
            <w:r w:rsidRPr="00A0547A">
              <w:t>Identify conservation and workplace requirements.</w:t>
            </w:r>
          </w:p>
        </w:tc>
        <w:tc>
          <w:tcPr>
            <w:tcW w:w="804" w:type="dxa"/>
            <w:tcBorders>
              <w:top w:val="nil"/>
              <w:left w:val="nil"/>
              <w:bottom w:val="nil"/>
              <w:right w:val="nil"/>
            </w:tcBorders>
            <w:tcMar>
              <w:top w:w="0" w:type="dxa"/>
              <w:left w:w="62" w:type="dxa"/>
              <w:bottom w:w="0" w:type="dxa"/>
              <w:right w:w="62" w:type="dxa"/>
            </w:tcMar>
          </w:tcPr>
          <w:p w:rsidR="00000000" w:rsidP="00A0547A">
            <w:pPr>
              <w:pStyle w:val="BodyText"/>
              <w:rPr>
                <w:lang w:val="en-NZ"/>
              </w:rPr>
            </w:pPr>
            <w:r w:rsidRPr="00A0547A">
              <w:t>1.1</w:t>
            </w:r>
          </w:p>
        </w:tc>
        <w:tc>
          <w:tcPr>
            <w:tcW w:w="5659" w:type="dxa"/>
            <w:tcBorders>
              <w:top w:val="nil"/>
              <w:left w:val="nil"/>
              <w:bottom w:val="nil"/>
              <w:right w:val="nil"/>
            </w:tcBorders>
            <w:tcMar>
              <w:top w:w="0" w:type="dxa"/>
              <w:left w:w="62" w:type="dxa"/>
              <w:bottom w:w="0" w:type="dxa"/>
              <w:right w:w="62" w:type="dxa"/>
            </w:tcMar>
          </w:tcPr>
          <w:p w:rsidR="00000000" w:rsidP="00A0547A">
            <w:pPr>
              <w:pStyle w:val="BodyText"/>
              <w:rPr>
                <w:lang w:val="en-NZ"/>
              </w:rPr>
            </w:pPr>
            <w:r w:rsidRPr="00A0547A">
              <w:t>Read, interpret and follow heritage restoration requirements from plans, specifications, work instructi</w:t>
            </w:r>
            <w:r w:rsidRPr="00A0547A">
              <w:t>ons and workplace safety documentation.</w:t>
            </w:r>
          </w:p>
        </w:tc>
      </w:tr>
      <w:tr w:rsidTr="00A0547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0547A">
            <w:pPr>
              <w:pStyle w:val="BodyText"/>
              <w:rPr>
                <w:lang w:val="en-NZ"/>
              </w:rPr>
            </w:pPr>
            <w:r w:rsidRPr="00A0547A">
              <w:t>1.2</w:t>
            </w:r>
          </w:p>
        </w:tc>
        <w:tc>
          <w:tcPr>
            <w:tcW w:w="5659" w:type="dxa"/>
            <w:tcBorders>
              <w:top w:val="nil"/>
              <w:left w:val="nil"/>
              <w:bottom w:val="nil"/>
              <w:right w:val="nil"/>
            </w:tcBorders>
            <w:tcMar>
              <w:top w:w="0" w:type="dxa"/>
              <w:left w:w="62" w:type="dxa"/>
              <w:bottom w:w="0" w:type="dxa"/>
              <w:right w:w="62" w:type="dxa"/>
            </w:tcMar>
          </w:tcPr>
          <w:p w:rsidR="00000000" w:rsidP="00A0547A">
            <w:pPr>
              <w:pStyle w:val="BodyText"/>
              <w:rPr>
                <w:lang w:val="en-NZ"/>
              </w:rPr>
            </w:pPr>
            <w:r w:rsidRPr="00A0547A">
              <w:t>Identify relevant heritage conservation legislation and adhere to restoration requirements from regulations, guidelines, standards and codes.</w:t>
            </w:r>
          </w:p>
        </w:tc>
      </w:tr>
      <w:tr w:rsidTr="00A0547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0547A">
            <w:pPr>
              <w:pStyle w:val="BodyText"/>
              <w:rPr>
                <w:lang w:val="en-NZ"/>
              </w:rPr>
            </w:pPr>
            <w:r w:rsidRPr="00A0547A">
              <w:t>1.3</w:t>
            </w:r>
          </w:p>
        </w:tc>
        <w:tc>
          <w:tcPr>
            <w:tcW w:w="5659" w:type="dxa"/>
            <w:tcBorders>
              <w:top w:val="nil"/>
              <w:left w:val="nil"/>
              <w:bottom w:val="nil"/>
              <w:right w:val="nil"/>
            </w:tcBorders>
            <w:tcMar>
              <w:top w:w="0" w:type="dxa"/>
              <w:left w:w="62" w:type="dxa"/>
              <w:bottom w:w="0" w:type="dxa"/>
              <w:right w:w="62" w:type="dxa"/>
            </w:tcMar>
          </w:tcPr>
          <w:p w:rsidR="00000000" w:rsidP="00A0547A">
            <w:pPr>
              <w:pStyle w:val="BodyText"/>
              <w:rPr>
                <w:lang w:val="en-NZ"/>
              </w:rPr>
            </w:pPr>
            <w:r w:rsidRPr="00A0547A">
              <w:t>Apply organisational policies and procedures associated with the preservation of historically significant buildings.</w:t>
            </w:r>
          </w:p>
        </w:tc>
      </w:tr>
      <w:tr w:rsidTr="00A0547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0547A">
            <w:pPr>
              <w:pStyle w:val="BodyText"/>
              <w:rPr>
                <w:lang w:val="en-NZ"/>
              </w:rPr>
            </w:pPr>
          </w:p>
        </w:tc>
      </w:tr>
      <w:tr w:rsidTr="00A0547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0547A">
            <w:pPr>
              <w:pStyle w:val="BodyText"/>
              <w:rPr>
                <w:lang w:val="en-NZ"/>
              </w:rPr>
            </w:pPr>
            <w:r w:rsidRPr="00A0547A">
              <w:t>2</w:t>
            </w:r>
          </w:p>
        </w:tc>
        <w:tc>
          <w:tcPr>
            <w:tcW w:w="2357" w:type="dxa"/>
            <w:vMerge w:val="restart"/>
            <w:tcBorders>
              <w:top w:val="nil"/>
              <w:left w:val="nil"/>
              <w:bottom w:val="nil"/>
              <w:right w:val="nil"/>
            </w:tcBorders>
            <w:tcMar>
              <w:top w:w="0" w:type="dxa"/>
              <w:left w:w="62" w:type="dxa"/>
              <w:bottom w:w="0" w:type="dxa"/>
              <w:right w:w="62" w:type="dxa"/>
            </w:tcMar>
          </w:tcPr>
          <w:p w:rsidR="00000000" w:rsidP="00A0547A">
            <w:pPr>
              <w:pStyle w:val="BodyText"/>
              <w:rPr>
                <w:lang w:val="en-NZ"/>
              </w:rPr>
            </w:pPr>
            <w:r w:rsidRPr="00A0547A">
              <w:t>Obtain historical data.</w:t>
            </w:r>
          </w:p>
        </w:tc>
        <w:tc>
          <w:tcPr>
            <w:tcW w:w="804" w:type="dxa"/>
            <w:tcBorders>
              <w:top w:val="nil"/>
              <w:left w:val="nil"/>
              <w:bottom w:val="nil"/>
              <w:right w:val="nil"/>
            </w:tcBorders>
            <w:tcMar>
              <w:top w:w="0" w:type="dxa"/>
              <w:left w:w="62" w:type="dxa"/>
              <w:bottom w:w="0" w:type="dxa"/>
              <w:right w:w="62" w:type="dxa"/>
            </w:tcMar>
          </w:tcPr>
          <w:p w:rsidR="00000000" w:rsidP="00A0547A">
            <w:pPr>
              <w:pStyle w:val="BodyText"/>
              <w:rPr>
                <w:lang w:val="en-NZ"/>
              </w:rPr>
            </w:pPr>
            <w:r w:rsidRPr="00A0547A">
              <w:t>2.1</w:t>
            </w:r>
          </w:p>
        </w:tc>
        <w:tc>
          <w:tcPr>
            <w:tcW w:w="5659" w:type="dxa"/>
            <w:tcBorders>
              <w:top w:val="nil"/>
              <w:left w:val="nil"/>
              <w:bottom w:val="nil"/>
              <w:right w:val="nil"/>
            </w:tcBorders>
            <w:tcMar>
              <w:top w:w="0" w:type="dxa"/>
              <w:left w:w="62" w:type="dxa"/>
              <w:bottom w:w="0" w:type="dxa"/>
              <w:right w:w="62" w:type="dxa"/>
            </w:tcMar>
          </w:tcPr>
          <w:p w:rsidR="00000000" w:rsidP="00A0547A">
            <w:pPr>
              <w:pStyle w:val="BodyText"/>
              <w:rPr>
                <w:lang w:val="en-NZ"/>
              </w:rPr>
            </w:pPr>
            <w:r w:rsidRPr="00A0547A">
              <w:t>Establish period and style of construction of the building or structure from historical data.</w:t>
            </w:r>
          </w:p>
        </w:tc>
      </w:tr>
      <w:tr w:rsidTr="00A0547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0547A">
            <w:pPr>
              <w:pStyle w:val="BodyText"/>
              <w:rPr>
                <w:lang w:val="en-NZ"/>
              </w:rPr>
            </w:pPr>
            <w:r w:rsidRPr="00A0547A">
              <w:t>2.2</w:t>
            </w:r>
          </w:p>
        </w:tc>
        <w:tc>
          <w:tcPr>
            <w:tcW w:w="5659" w:type="dxa"/>
            <w:tcBorders>
              <w:top w:val="nil"/>
              <w:left w:val="nil"/>
              <w:bottom w:val="nil"/>
              <w:right w:val="nil"/>
            </w:tcBorders>
            <w:tcMar>
              <w:top w:w="0" w:type="dxa"/>
              <w:left w:w="62" w:type="dxa"/>
              <w:bottom w:w="0" w:type="dxa"/>
              <w:right w:w="62" w:type="dxa"/>
            </w:tcMar>
          </w:tcPr>
          <w:p w:rsidR="00000000" w:rsidP="00A0547A">
            <w:pPr>
              <w:pStyle w:val="BodyText"/>
              <w:rPr>
                <w:lang w:val="en-NZ"/>
              </w:rPr>
            </w:pPr>
            <w:r w:rsidRPr="00A0547A">
              <w:t xml:space="preserve">Analyse and confirm construction information relating to scope of works with architects, engineers or other heritage professionals. </w:t>
            </w:r>
          </w:p>
        </w:tc>
      </w:tr>
      <w:tr w:rsidTr="00A0547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0547A">
            <w:pPr>
              <w:pStyle w:val="BodyText"/>
              <w:rPr>
                <w:lang w:val="en-NZ"/>
              </w:rPr>
            </w:pPr>
            <w:r w:rsidRPr="00A0547A">
              <w:t>2.3</w:t>
            </w:r>
          </w:p>
        </w:tc>
        <w:tc>
          <w:tcPr>
            <w:tcW w:w="5659" w:type="dxa"/>
            <w:tcBorders>
              <w:top w:val="nil"/>
              <w:left w:val="nil"/>
              <w:bottom w:val="nil"/>
              <w:right w:val="nil"/>
            </w:tcBorders>
            <w:tcMar>
              <w:top w:w="0" w:type="dxa"/>
              <w:left w:w="62" w:type="dxa"/>
              <w:bottom w:w="0" w:type="dxa"/>
              <w:right w:w="62" w:type="dxa"/>
            </w:tcMar>
          </w:tcPr>
          <w:p w:rsidR="00000000" w:rsidP="00A0547A">
            <w:pPr>
              <w:pStyle w:val="BodyText"/>
              <w:rPr>
                <w:lang w:val="en-NZ"/>
              </w:rPr>
            </w:pPr>
            <w:r w:rsidRPr="00A0547A">
              <w:t xml:space="preserve">Identify and record materials used for previous restoration work from historical data and verify appropriateness and availability from suppliers. </w:t>
            </w:r>
          </w:p>
        </w:tc>
      </w:tr>
      <w:tr w:rsidTr="00A0547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0547A">
            <w:pPr>
              <w:pStyle w:val="BodyText"/>
              <w:rPr>
                <w:lang w:val="en-NZ"/>
              </w:rPr>
            </w:pPr>
          </w:p>
        </w:tc>
      </w:tr>
      <w:tr w:rsidTr="00A0547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0547A">
            <w:pPr>
              <w:pStyle w:val="BodyText"/>
              <w:rPr>
                <w:lang w:val="en-NZ"/>
              </w:rPr>
            </w:pPr>
            <w:r w:rsidRPr="00A0547A">
              <w:t>3</w:t>
            </w:r>
          </w:p>
        </w:tc>
        <w:tc>
          <w:tcPr>
            <w:tcW w:w="2357" w:type="dxa"/>
            <w:vMerge w:val="restart"/>
            <w:tcBorders>
              <w:top w:val="nil"/>
              <w:left w:val="nil"/>
              <w:bottom w:val="nil"/>
              <w:right w:val="nil"/>
            </w:tcBorders>
            <w:tcMar>
              <w:top w:w="0" w:type="dxa"/>
              <w:left w:w="62" w:type="dxa"/>
              <w:bottom w:w="0" w:type="dxa"/>
              <w:right w:w="62" w:type="dxa"/>
            </w:tcMar>
          </w:tcPr>
          <w:p w:rsidR="00000000" w:rsidP="00A0547A">
            <w:pPr>
              <w:pStyle w:val="BodyText"/>
              <w:rPr>
                <w:lang w:val="en-NZ"/>
              </w:rPr>
            </w:pPr>
            <w:r w:rsidRPr="00A0547A">
              <w:t>Prepare work area and resources.</w:t>
            </w:r>
          </w:p>
        </w:tc>
        <w:tc>
          <w:tcPr>
            <w:tcW w:w="804" w:type="dxa"/>
            <w:tcBorders>
              <w:top w:val="nil"/>
              <w:left w:val="nil"/>
              <w:bottom w:val="nil"/>
              <w:right w:val="nil"/>
            </w:tcBorders>
            <w:tcMar>
              <w:top w:w="0" w:type="dxa"/>
              <w:left w:w="62" w:type="dxa"/>
              <w:bottom w:w="0" w:type="dxa"/>
              <w:right w:w="62" w:type="dxa"/>
            </w:tcMar>
          </w:tcPr>
          <w:p w:rsidR="00000000" w:rsidP="00A0547A">
            <w:pPr>
              <w:pStyle w:val="BodyText"/>
              <w:rPr>
                <w:lang w:val="en-NZ"/>
              </w:rPr>
            </w:pPr>
            <w:r w:rsidRPr="00A0547A">
              <w:t>3.1</w:t>
            </w:r>
          </w:p>
        </w:tc>
        <w:tc>
          <w:tcPr>
            <w:tcW w:w="5659" w:type="dxa"/>
            <w:tcBorders>
              <w:top w:val="nil"/>
              <w:left w:val="nil"/>
              <w:bottom w:val="nil"/>
              <w:right w:val="nil"/>
            </w:tcBorders>
            <w:tcMar>
              <w:top w:w="0" w:type="dxa"/>
              <w:left w:w="62" w:type="dxa"/>
              <w:bottom w:w="0" w:type="dxa"/>
              <w:right w:w="62" w:type="dxa"/>
            </w:tcMar>
          </w:tcPr>
          <w:p w:rsidR="00000000" w:rsidP="00A0547A">
            <w:pPr>
              <w:pStyle w:val="BodyText"/>
              <w:rPr>
                <w:lang w:val="en-NZ"/>
              </w:rPr>
            </w:pPr>
            <w:r w:rsidRPr="00A0547A">
              <w:t>Calculate material quantities using measurements and formulas.</w:t>
            </w:r>
          </w:p>
        </w:tc>
      </w:tr>
      <w:tr w:rsidTr="00A0547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0547A">
            <w:pPr>
              <w:pStyle w:val="BodyText"/>
              <w:rPr>
                <w:lang w:val="en-NZ"/>
              </w:rPr>
            </w:pPr>
            <w:r w:rsidRPr="00A0547A">
              <w:t>3.2</w:t>
            </w:r>
          </w:p>
        </w:tc>
        <w:tc>
          <w:tcPr>
            <w:tcW w:w="5659" w:type="dxa"/>
            <w:tcBorders>
              <w:top w:val="nil"/>
              <w:left w:val="nil"/>
              <w:bottom w:val="nil"/>
              <w:right w:val="nil"/>
            </w:tcBorders>
            <w:tcMar>
              <w:top w:w="0" w:type="dxa"/>
              <w:left w:w="62" w:type="dxa"/>
              <w:bottom w:w="0" w:type="dxa"/>
              <w:right w:w="62" w:type="dxa"/>
            </w:tcMar>
          </w:tcPr>
          <w:p w:rsidR="00000000" w:rsidP="00A0547A">
            <w:pPr>
              <w:pStyle w:val="BodyText"/>
              <w:rPr>
                <w:lang w:val="en-NZ"/>
              </w:rPr>
            </w:pPr>
            <w:r w:rsidRPr="00A0547A">
              <w:t>Procure materials and schedule delivery times.</w:t>
            </w:r>
          </w:p>
        </w:tc>
      </w:tr>
      <w:tr w:rsidTr="00A0547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0547A">
            <w:pPr>
              <w:pStyle w:val="BodyText"/>
              <w:rPr>
                <w:lang w:val="en-NZ"/>
              </w:rPr>
            </w:pPr>
            <w:r w:rsidRPr="00A0547A">
              <w:t>3.3</w:t>
            </w:r>
          </w:p>
        </w:tc>
        <w:tc>
          <w:tcPr>
            <w:tcW w:w="5659" w:type="dxa"/>
            <w:tcBorders>
              <w:top w:val="nil"/>
              <w:left w:val="nil"/>
              <w:bottom w:val="nil"/>
              <w:right w:val="nil"/>
            </w:tcBorders>
            <w:tcMar>
              <w:top w:w="0" w:type="dxa"/>
              <w:left w:w="62" w:type="dxa"/>
              <w:bottom w:w="0" w:type="dxa"/>
              <w:right w:w="62" w:type="dxa"/>
            </w:tcMar>
          </w:tcPr>
          <w:p w:rsidR="00000000" w:rsidP="00A0547A">
            <w:pPr>
              <w:pStyle w:val="BodyText"/>
              <w:rPr>
                <w:lang w:val="en-NZ"/>
              </w:rPr>
            </w:pPr>
            <w:r w:rsidRPr="00A0547A">
              <w:t>Check materials for conformity with specifications and confirm they are free of defects or damage.</w:t>
            </w:r>
          </w:p>
        </w:tc>
      </w:tr>
      <w:tr w:rsidTr="00A0547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0547A">
            <w:pPr>
              <w:pStyle w:val="BodyText"/>
              <w:rPr>
                <w:lang w:val="en-NZ"/>
              </w:rPr>
            </w:pPr>
            <w:r w:rsidRPr="00A0547A">
              <w:t>3.4</w:t>
            </w:r>
          </w:p>
        </w:tc>
        <w:tc>
          <w:tcPr>
            <w:tcW w:w="5659" w:type="dxa"/>
            <w:tcBorders>
              <w:top w:val="nil"/>
              <w:left w:val="nil"/>
              <w:bottom w:val="nil"/>
              <w:right w:val="nil"/>
            </w:tcBorders>
            <w:tcMar>
              <w:top w:w="0" w:type="dxa"/>
              <w:left w:w="62" w:type="dxa"/>
              <w:bottom w:w="0" w:type="dxa"/>
              <w:right w:w="62" w:type="dxa"/>
            </w:tcMar>
          </w:tcPr>
          <w:p w:rsidR="00000000" w:rsidP="00A0547A">
            <w:pPr>
              <w:pStyle w:val="BodyText"/>
              <w:rPr>
                <w:lang w:val="en-NZ"/>
              </w:rPr>
            </w:pPr>
            <w:r w:rsidRPr="00A0547A">
              <w:t>Select appropriate plant, equipment and tools for the project and check for serviceability</w:t>
            </w:r>
            <w:r w:rsidRPr="00A0547A">
              <w:t>.</w:t>
            </w:r>
          </w:p>
        </w:tc>
      </w:tr>
      <w:tr w:rsidTr="00A0547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0547A">
            <w:pPr>
              <w:pStyle w:val="BodyText"/>
              <w:rPr>
                <w:lang w:val="en-NZ"/>
              </w:rPr>
            </w:pPr>
            <w:r w:rsidRPr="00A0547A">
              <w:t>3.5</w:t>
            </w:r>
          </w:p>
        </w:tc>
        <w:tc>
          <w:tcPr>
            <w:tcW w:w="5659" w:type="dxa"/>
            <w:tcBorders>
              <w:top w:val="nil"/>
              <w:left w:val="nil"/>
              <w:bottom w:val="nil"/>
              <w:right w:val="nil"/>
            </w:tcBorders>
            <w:tcMar>
              <w:top w:w="0" w:type="dxa"/>
              <w:left w:w="62" w:type="dxa"/>
              <w:bottom w:w="0" w:type="dxa"/>
              <w:right w:w="62" w:type="dxa"/>
            </w:tcMar>
          </w:tcPr>
          <w:p w:rsidR="00000000" w:rsidP="00A0547A">
            <w:pPr>
              <w:pStyle w:val="BodyText"/>
              <w:rPr>
                <w:lang w:val="en-NZ"/>
              </w:rPr>
            </w:pPr>
            <w:r w:rsidRPr="00A0547A">
              <w:t xml:space="preserve">Erect, stabilise and brace work platforms, designate exclusion zones and fix signage following workplace safety requirements. </w:t>
            </w:r>
          </w:p>
        </w:tc>
      </w:tr>
      <w:tr w:rsidTr="00A0547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0547A">
            <w:pPr>
              <w:pStyle w:val="BodyText"/>
              <w:rPr>
                <w:lang w:val="en-NZ"/>
              </w:rPr>
            </w:pPr>
            <w:r w:rsidRPr="00A0547A">
              <w:t>3.6</w:t>
            </w:r>
          </w:p>
        </w:tc>
        <w:tc>
          <w:tcPr>
            <w:tcW w:w="5659" w:type="dxa"/>
            <w:tcBorders>
              <w:top w:val="nil"/>
              <w:left w:val="nil"/>
              <w:bottom w:val="nil"/>
              <w:right w:val="nil"/>
            </w:tcBorders>
            <w:tcMar>
              <w:top w:w="0" w:type="dxa"/>
              <w:left w:w="62" w:type="dxa"/>
              <w:bottom w:w="0" w:type="dxa"/>
              <w:right w:w="62" w:type="dxa"/>
            </w:tcMar>
          </w:tcPr>
          <w:p w:rsidR="00000000" w:rsidP="00A0547A">
            <w:pPr>
              <w:pStyle w:val="BodyText"/>
              <w:rPr>
                <w:lang w:val="en-NZ"/>
              </w:rPr>
            </w:pPr>
            <w:r w:rsidRPr="00A0547A">
              <w:t xml:space="preserve">Protect surfaces around the work area from exposure to damage during planned restoration work. </w:t>
            </w:r>
          </w:p>
        </w:tc>
      </w:tr>
      <w:tr w:rsidTr="00A0547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0547A">
            <w:pPr>
              <w:pStyle w:val="BodyText"/>
              <w:rPr>
                <w:lang w:val="en-NZ"/>
              </w:rPr>
            </w:pPr>
            <w:r w:rsidRPr="00A0547A">
              <w:t>3.7</w:t>
            </w:r>
          </w:p>
        </w:tc>
        <w:tc>
          <w:tcPr>
            <w:tcW w:w="5659" w:type="dxa"/>
            <w:tcBorders>
              <w:top w:val="nil"/>
              <w:left w:val="nil"/>
              <w:bottom w:val="nil"/>
              <w:right w:val="nil"/>
            </w:tcBorders>
            <w:tcMar>
              <w:top w:w="0" w:type="dxa"/>
              <w:left w:w="62" w:type="dxa"/>
              <w:bottom w:w="0" w:type="dxa"/>
              <w:right w:w="62" w:type="dxa"/>
            </w:tcMar>
          </w:tcPr>
          <w:p w:rsidR="00000000" w:rsidP="00A0547A">
            <w:pPr>
              <w:pStyle w:val="BodyText"/>
              <w:rPr>
                <w:lang w:val="en-NZ"/>
              </w:rPr>
            </w:pPr>
            <w:r w:rsidRPr="00A0547A">
              <w:t xml:space="preserve">Identify faults and problems and take necessary action to </w:t>
            </w:r>
            <w:r w:rsidRPr="00A0547A">
              <w:t>rectify.</w:t>
            </w:r>
          </w:p>
        </w:tc>
      </w:tr>
      <w:tr w:rsidTr="00A0547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0547A">
            <w:pPr>
              <w:pStyle w:val="BodyText"/>
              <w:rPr>
                <w:lang w:val="en-NZ"/>
              </w:rPr>
            </w:pPr>
          </w:p>
        </w:tc>
      </w:tr>
      <w:tr w:rsidTr="00A0547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0547A">
            <w:pPr>
              <w:pStyle w:val="BodyText"/>
              <w:rPr>
                <w:lang w:val="en-NZ"/>
              </w:rPr>
            </w:pPr>
            <w:r w:rsidRPr="00A0547A">
              <w:t>4</w:t>
            </w:r>
          </w:p>
        </w:tc>
        <w:tc>
          <w:tcPr>
            <w:tcW w:w="2357" w:type="dxa"/>
            <w:vMerge w:val="restart"/>
            <w:tcBorders>
              <w:top w:val="nil"/>
              <w:left w:val="nil"/>
              <w:bottom w:val="nil"/>
              <w:right w:val="nil"/>
            </w:tcBorders>
            <w:tcMar>
              <w:top w:w="0" w:type="dxa"/>
              <w:left w:w="62" w:type="dxa"/>
              <w:bottom w:w="0" w:type="dxa"/>
              <w:right w:w="62" w:type="dxa"/>
            </w:tcMar>
          </w:tcPr>
          <w:p w:rsidR="00000000" w:rsidP="00A0547A">
            <w:pPr>
              <w:pStyle w:val="BodyText"/>
              <w:rPr>
                <w:lang w:val="en-NZ"/>
              </w:rPr>
            </w:pPr>
            <w:r w:rsidRPr="00A0547A">
              <w:t>Establish and maintain restoration records.</w:t>
            </w:r>
          </w:p>
        </w:tc>
        <w:tc>
          <w:tcPr>
            <w:tcW w:w="804" w:type="dxa"/>
            <w:tcBorders>
              <w:top w:val="nil"/>
              <w:left w:val="nil"/>
              <w:bottom w:val="nil"/>
              <w:right w:val="nil"/>
            </w:tcBorders>
            <w:tcMar>
              <w:top w:w="0" w:type="dxa"/>
              <w:left w:w="62" w:type="dxa"/>
              <w:bottom w:w="0" w:type="dxa"/>
              <w:right w:w="62" w:type="dxa"/>
            </w:tcMar>
          </w:tcPr>
          <w:p w:rsidR="00000000" w:rsidP="00A0547A">
            <w:pPr>
              <w:pStyle w:val="BodyText"/>
              <w:rPr>
                <w:lang w:val="en-NZ"/>
              </w:rPr>
            </w:pPr>
            <w:r w:rsidRPr="00A0547A">
              <w:t>4.1</w:t>
            </w:r>
          </w:p>
        </w:tc>
        <w:tc>
          <w:tcPr>
            <w:tcW w:w="5659" w:type="dxa"/>
            <w:tcBorders>
              <w:top w:val="nil"/>
              <w:left w:val="nil"/>
              <w:bottom w:val="nil"/>
              <w:right w:val="nil"/>
            </w:tcBorders>
            <w:tcMar>
              <w:top w:w="0" w:type="dxa"/>
              <w:left w:w="62" w:type="dxa"/>
              <w:bottom w:w="0" w:type="dxa"/>
              <w:right w:w="62" w:type="dxa"/>
            </w:tcMar>
          </w:tcPr>
          <w:p w:rsidR="00000000" w:rsidP="00A0547A">
            <w:pPr>
              <w:pStyle w:val="BodyText"/>
              <w:rPr>
                <w:lang w:val="en-NZ"/>
              </w:rPr>
            </w:pPr>
            <w:r w:rsidRPr="00A0547A">
              <w:t>Document extent of restoration work, materials used and construction methods relating to work activities.</w:t>
            </w:r>
          </w:p>
        </w:tc>
      </w:tr>
      <w:tr w:rsidTr="00A0547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0547A">
            <w:pPr>
              <w:pStyle w:val="BodyText"/>
              <w:rPr>
                <w:lang w:val="en-NZ"/>
              </w:rPr>
            </w:pPr>
            <w:r w:rsidRPr="00A0547A">
              <w:t>4.2</w:t>
            </w:r>
          </w:p>
        </w:tc>
        <w:tc>
          <w:tcPr>
            <w:tcW w:w="5659" w:type="dxa"/>
            <w:tcBorders>
              <w:top w:val="nil"/>
              <w:left w:val="nil"/>
              <w:bottom w:val="nil"/>
              <w:right w:val="nil"/>
            </w:tcBorders>
            <w:tcMar>
              <w:top w:w="0" w:type="dxa"/>
              <w:left w:w="62" w:type="dxa"/>
              <w:bottom w:w="0" w:type="dxa"/>
              <w:right w:w="62" w:type="dxa"/>
            </w:tcMar>
          </w:tcPr>
          <w:p w:rsidR="00000000" w:rsidP="00A0547A">
            <w:pPr>
              <w:pStyle w:val="BodyText"/>
              <w:rPr>
                <w:lang w:val="en-NZ"/>
              </w:rPr>
            </w:pPr>
            <w:r w:rsidRPr="00A0547A">
              <w:t>File before, du</w:t>
            </w:r>
            <w:r w:rsidRPr="00A0547A">
              <w:t xml:space="preserve">ring and after photographs of original structures, construction work and finishes and colour matches. </w:t>
            </w:r>
          </w:p>
        </w:tc>
      </w:tr>
      <w:tr w:rsidTr="00A0547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0547A">
            <w:pPr>
              <w:pStyle w:val="BodyText"/>
              <w:rPr>
                <w:lang w:val="en-NZ"/>
              </w:rPr>
            </w:pPr>
            <w:r w:rsidRPr="00A0547A">
              <w:t>4.3</w:t>
            </w:r>
          </w:p>
        </w:tc>
        <w:tc>
          <w:tcPr>
            <w:tcW w:w="5659" w:type="dxa"/>
            <w:tcBorders>
              <w:top w:val="nil"/>
              <w:left w:val="nil"/>
              <w:bottom w:val="nil"/>
              <w:right w:val="nil"/>
            </w:tcBorders>
            <w:tcMar>
              <w:top w:w="0" w:type="dxa"/>
              <w:left w:w="62" w:type="dxa"/>
              <w:bottom w:w="0" w:type="dxa"/>
              <w:right w:w="62" w:type="dxa"/>
            </w:tcMar>
          </w:tcPr>
          <w:p w:rsidR="00000000" w:rsidRPr="00A0547A" w:rsidP="00A0547A">
            <w:pPr>
              <w:pStyle w:val="BodyText"/>
            </w:pPr>
            <w:r w:rsidRPr="00A0547A">
              <w:t>Organise and save documents and files following organisational procedures.</w:t>
            </w:r>
          </w:p>
        </w:tc>
      </w:tr>
    </w:tbl>
    <w:p w:rsidR="00000000" w:rsidRPr="00A0547A" w:rsidP="00A0547A">
      <w:pPr>
        <w:pStyle w:val="BodyText"/>
      </w:pPr>
    </w:p>
    <w:p w:rsidR="00000000" w:rsidRPr="00A0547A" w:rsidP="00A0547A">
      <w:pPr>
        <w:pStyle w:val="AllowPageBreak"/>
      </w:pPr>
    </w:p>
    <w:p w:rsidR="00000000" w:rsidRPr="00A0547A" w:rsidP="00A0547A">
      <w:pPr>
        <w:pStyle w:val="Heading1"/>
      </w:pPr>
      <w:bookmarkStart w:id="6" w:name="O_1291288"/>
      <w:bookmarkEnd w:id="6"/>
      <w:r w:rsidRPr="00A0547A">
        <w:t>Foundation Skills</w:t>
      </w:r>
    </w:p>
    <w:p w:rsidR="00000000" w:rsidRPr="00A0547A" w:rsidP="00142A02">
      <w:pPr>
        <w:pStyle w:val="BodyText"/>
      </w:pPr>
      <w:r w:rsidRPr="00A0547A">
        <w:t xml:space="preserve">As well as the foundation skills explicit in the performance criteria of this unit, candidates require: </w:t>
      </w:r>
    </w:p>
    <w:p w:rsidR="00000000" w:rsidRPr="00A0547A" w:rsidP="00A0547A">
      <w:pPr>
        <w:pStyle w:val="ListBullet"/>
      </w:pPr>
      <w:r w:rsidRPr="00A0547A">
        <w:t>problem solving skills to:</w:t>
      </w:r>
    </w:p>
    <w:p w:rsidR="00000000" w:rsidRPr="00A0547A" w:rsidP="00A0547A">
      <w:pPr>
        <w:pStyle w:val="ListBullet2"/>
      </w:pPr>
      <w:r w:rsidRPr="00A0547A">
        <w:t>analyse non-conforming restoration methods, define key problem and produce appropriate solution</w:t>
      </w:r>
    </w:p>
    <w:p w:rsidR="00000000" w:rsidRPr="00A0547A" w:rsidP="00A0547A">
      <w:pPr>
        <w:pStyle w:val="ListBullet2"/>
      </w:pPr>
      <w:r w:rsidRPr="00A0547A">
        <w:t>seek clarification of appropriate solution to meet restoration compliance</w:t>
      </w:r>
    </w:p>
    <w:p w:rsidR="00000000" w:rsidRPr="00A0547A" w:rsidP="00A0547A">
      <w:pPr>
        <w:pStyle w:val="ListBullet"/>
      </w:pPr>
      <w:r w:rsidRPr="00A0547A">
        <w:t>technology skills to:</w:t>
      </w:r>
    </w:p>
    <w:p w:rsidR="00000000" w:rsidRPr="00A0547A" w:rsidP="00A0547A">
      <w:pPr>
        <w:pStyle w:val="ListBullet2"/>
      </w:pPr>
      <w:r w:rsidRPr="00A0547A">
        <w:t>use digital tools and devices to communicate and collaborate effectively with others</w:t>
      </w:r>
    </w:p>
    <w:p w:rsidR="00142A02" w:rsidP="00A0547A">
      <w:pPr>
        <w:pStyle w:val="ListBullet2"/>
      </w:pPr>
      <w:r w:rsidRPr="00A0547A">
        <w:t xml:space="preserve">use equipment and programs to access and extract information and develop </w:t>
      </w:r>
      <w:r w:rsidRPr="00A0547A">
        <w:t>and save relevant documentation.</w:t>
      </w:r>
    </w:p>
    <w:p w:rsidR="00142A02" w:rsidP="00A0547A">
      <w:pPr>
        <w:pStyle w:val="ListBullet2"/>
      </w:pPr>
    </w:p>
    <w:p w:rsidR="00000000" w:rsidRPr="00A0547A" w:rsidP="00A0547A">
      <w:pPr>
        <w:pStyle w:val="Heading1"/>
      </w:pPr>
      <w:bookmarkStart w:id="7" w:name="O_1291287"/>
      <w:bookmarkEnd w:id="7"/>
      <w:r w:rsidRPr="00A0547A">
        <w:t>Unit Mapping Information</w:t>
      </w:r>
    </w:p>
    <w:p w:rsidR="00000000" w:rsidRPr="00A0547A" w:rsidP="00142A02">
      <w:pPr>
        <w:pStyle w:val="BodyText"/>
      </w:pPr>
      <w:r w:rsidRPr="00A0547A">
        <w:t>Supersedes and equivalent to CPCCBC4036A Prepare to undertake the heritage restoration process.</w:t>
      </w:r>
    </w:p>
    <w:p w:rsidR="00000000" w:rsidRPr="00A0547A" w:rsidP="00A0547A">
      <w:pPr>
        <w:pStyle w:val="Heading1"/>
      </w:pPr>
      <w:bookmarkStart w:id="8" w:name="O_1291294"/>
      <w:bookmarkEnd w:id="8"/>
      <w:r w:rsidRPr="00A0547A">
        <w:t>Links</w:t>
      </w:r>
    </w:p>
    <w:p w:rsidR="00000000" w:rsidRPr="00A0547A" w:rsidP="00142A02">
      <w:pPr>
        <w:pStyle w:val="BodyText"/>
      </w:pPr>
      <w:r w:rsidRPr="00A0547A">
        <w:t xml:space="preserve">Companion volumes to this training package are available </w:t>
      </w:r>
      <w:r w:rsidRPr="00A0547A">
        <w:t xml:space="preserve">at the VETNet website - </w:t>
      </w:r>
      <w:r>
        <w:fldChar w:fldCharType="begin"/>
      </w:r>
      <w:r>
        <w:instrText xml:space="preserve"> HYPERLINK "https://vetnet.gov.au/Pages/TrainingDocs.aspx?q=7e15fa6a-68b8-4097-b099-030a5569b1ad" </w:instrText>
      </w:r>
      <w:r>
        <w:fldChar w:fldCharType="separate"/>
      </w:r>
      <w:r w:rsidRPr="00CC7729">
        <w:rPr>
          <w:rStyle w:val="Hyperlink"/>
        </w:rPr>
        <w:t>https://vetnet.gov.au/Pages/TrainingDocs.aspx?q=7e15fa6a-68b8-4097-b099-030a5569b1ad</w:t>
      </w:r>
      <w:r>
        <w:fldChar w:fldCharType="end"/>
      </w:r>
    </w:p>
    <w:p w:rsidR="00000000" w:rsidRPr="00A0547A" w:rsidP="00142A02">
      <w:pPr>
        <w:pStyle w:val="BodyText"/>
        <w:sectPr w:rsidSect="00A0547A">
          <w:headerReference w:type="default" r:id="rId10"/>
          <w:footerReference w:type="default" r:id="rId11"/>
          <w:pgSz w:w="11908" w:h="16833"/>
          <w:pgMar w:top="1702" w:right="1418" w:bottom="1702" w:left="1418" w:header="992" w:footer="992" w:gutter="0"/>
          <w:cols w:space="720"/>
          <w:noEndnote/>
          <w:docGrid w:linePitch="299"/>
        </w:sectPr>
      </w:pPr>
    </w:p>
    <w:p w:rsidR="00000000" w:rsidRPr="00A0547A" w:rsidP="00A0547A">
      <w:pPr>
        <w:pStyle w:val="SuperHeading"/>
      </w:pPr>
      <w:r w:rsidRPr="00A0547A">
        <w:t>Assessment Requirements for CPCCST4001 Prepare to undertake the heritage restoration process</w:t>
      </w:r>
    </w:p>
    <w:p w:rsidR="00000000" w:rsidRPr="00A0547A" w:rsidP="00A0547A">
      <w:pPr>
        <w:pStyle w:val="Heading1"/>
      </w:pPr>
      <w:bookmarkStart w:id="9" w:name="O_1291285"/>
      <w:bookmarkEnd w:id="9"/>
      <w:r w:rsidRPr="00A0547A">
        <w:t>Modification History</w:t>
      </w:r>
    </w:p>
    <w:tbl>
      <w:tblPr>
        <w:tblW w:w="0" w:type="auto"/>
        <w:tblLayout w:type="fixed"/>
        <w:tblCellMar>
          <w:left w:w="62" w:type="dxa"/>
          <w:right w:w="62" w:type="dxa"/>
        </w:tblCellMar>
        <w:tblLook w:val="0000"/>
      </w:tblPr>
      <w:tblGrid>
        <w:gridCol w:w="1066"/>
        <w:gridCol w:w="7944"/>
      </w:tblGrid>
      <w:tr w:rsidTr="00A0547A">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A0547A">
            <w:pPr>
              <w:pStyle w:val="BodyText"/>
              <w:rPr>
                <w:lang w:val="en-NZ"/>
              </w:rPr>
            </w:pPr>
            <w:r w:rsidRPr="00A0547A">
              <w:t>Release 2</w:t>
            </w:r>
          </w:p>
        </w:tc>
        <w:tc>
          <w:tcPr>
            <w:tcW w:w="7944" w:type="dxa"/>
            <w:tcBorders>
              <w:top w:val="nil"/>
              <w:left w:val="nil"/>
              <w:bottom w:val="nil"/>
              <w:right w:val="nil"/>
            </w:tcBorders>
            <w:tcMar>
              <w:top w:w="0" w:type="dxa"/>
              <w:left w:w="62" w:type="dxa"/>
              <w:bottom w:w="0" w:type="dxa"/>
              <w:right w:w="62" w:type="dxa"/>
            </w:tcMar>
          </w:tcPr>
          <w:p w:rsidR="00000000" w:rsidP="00A0547A">
            <w:pPr>
              <w:pStyle w:val="BodyText"/>
              <w:rPr>
                <w:lang w:val="en-NZ"/>
              </w:rPr>
            </w:pPr>
            <w:r w:rsidRPr="00A0547A">
              <w:t>Updated reference to general construction induction training program.</w:t>
            </w:r>
          </w:p>
        </w:tc>
      </w:tr>
      <w:tr w:rsidTr="00A0547A">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A0547A">
            <w:pPr>
              <w:pStyle w:val="BodyText"/>
              <w:rPr>
                <w:lang w:val="en-NZ"/>
              </w:rPr>
            </w:pPr>
            <w:r w:rsidRPr="00A0547A">
              <w:t>Release 1</w:t>
            </w:r>
          </w:p>
        </w:tc>
        <w:tc>
          <w:tcPr>
            <w:tcW w:w="7944" w:type="dxa"/>
            <w:tcBorders>
              <w:top w:val="nil"/>
              <w:left w:val="nil"/>
              <w:bottom w:val="nil"/>
              <w:right w:val="nil"/>
            </w:tcBorders>
            <w:tcMar>
              <w:top w:w="0" w:type="dxa"/>
              <w:left w:w="62" w:type="dxa"/>
              <w:bottom w:w="0" w:type="dxa"/>
              <w:right w:w="62" w:type="dxa"/>
            </w:tcMar>
          </w:tcPr>
          <w:p w:rsidR="00000000" w:rsidRPr="00A0547A" w:rsidP="00A0547A">
            <w:pPr>
              <w:pStyle w:val="BodyText"/>
            </w:pPr>
            <w:r w:rsidRPr="00A0547A">
              <w:t>This version first released with CPC Construction, Plumbing and Services Training Package Release 5.0.</w:t>
            </w:r>
          </w:p>
          <w:p w:rsidR="00000000" w:rsidRPr="00A0547A" w:rsidP="00A0547A">
            <w:pPr>
              <w:pStyle w:val="BodyText"/>
            </w:pPr>
            <w:r w:rsidRPr="00A0547A">
              <w:t>Supersedes and is equiv</w:t>
            </w:r>
            <w:r w:rsidRPr="00A0547A">
              <w:t>alent to CPCCBC4036A Prepare to undertake the heritage restoration process.  Updated to meet the Standards for Training Packages 2012.</w:t>
            </w:r>
          </w:p>
        </w:tc>
      </w:tr>
    </w:tbl>
    <w:p w:rsidR="00000000" w:rsidRPr="00A0547A" w:rsidP="00A0547A">
      <w:pPr>
        <w:pStyle w:val="BodyText"/>
      </w:pPr>
    </w:p>
    <w:p w:rsidR="00000000" w:rsidRPr="00A0547A" w:rsidP="00A0547A">
      <w:pPr>
        <w:pStyle w:val="AllowPageBreak"/>
      </w:pPr>
    </w:p>
    <w:p w:rsidR="00000000" w:rsidRPr="00A0547A" w:rsidP="00A0547A">
      <w:pPr>
        <w:pStyle w:val="Heading1"/>
      </w:pPr>
      <w:bookmarkStart w:id="10" w:name="O_1291284"/>
      <w:bookmarkEnd w:id="10"/>
      <w:r w:rsidRPr="00A0547A">
        <w:t>Performance Evidence</w:t>
      </w:r>
    </w:p>
    <w:p w:rsidR="00000000" w:rsidRPr="00A0547A" w:rsidP="00142A02">
      <w:pPr>
        <w:pStyle w:val="BodyText"/>
      </w:pPr>
      <w:r w:rsidRPr="00A0547A">
        <w:t>To demonstrate competency, a candidate must meet the performance criteria of th</w:t>
      </w:r>
      <w:r w:rsidRPr="00A0547A">
        <w:t>is unit by preparing for a minimum of two heritage restoration projects.</w:t>
      </w:r>
    </w:p>
    <w:p w:rsidR="00000000" w:rsidRPr="00A0547A" w:rsidP="00142A02">
      <w:pPr>
        <w:pStyle w:val="BodyText"/>
      </w:pPr>
      <w:r w:rsidRPr="00A0547A">
        <w:t>In doing this, the candidate must:</w:t>
      </w:r>
    </w:p>
    <w:p w:rsidR="00000000" w:rsidRPr="00A0547A" w:rsidP="00A0547A">
      <w:pPr>
        <w:pStyle w:val="ListBullet"/>
      </w:pPr>
      <w:r w:rsidRPr="00A0547A">
        <w:t>determine job priorities and resources, and sequence job tasks in consultation with others on site</w:t>
      </w:r>
    </w:p>
    <w:p w:rsidR="00000000" w:rsidRPr="00A0547A" w:rsidP="00A0547A">
      <w:pPr>
        <w:pStyle w:val="ListBullet"/>
      </w:pPr>
      <w:r w:rsidRPr="00A0547A">
        <w:t>consult with heritage professionals to determine and document processes desired for restoration applications and finishes.</w:t>
      </w:r>
    </w:p>
    <w:p w:rsidR="00000000" w:rsidRPr="00A0547A" w:rsidP="00A0547A">
      <w:pPr>
        <w:pStyle w:val="AllowPageBreak"/>
      </w:pPr>
    </w:p>
    <w:p w:rsidR="00000000" w:rsidRPr="00A0547A" w:rsidP="00A0547A">
      <w:pPr>
        <w:pStyle w:val="Heading1"/>
      </w:pPr>
      <w:bookmarkStart w:id="11" w:name="O_1291283"/>
      <w:bookmarkEnd w:id="11"/>
      <w:r w:rsidRPr="00A0547A">
        <w:t>Knowledge Evidence</w:t>
      </w:r>
    </w:p>
    <w:p w:rsidR="00000000" w:rsidRPr="00A0547A" w:rsidP="00142A02">
      <w:pPr>
        <w:pStyle w:val="BodyText"/>
      </w:pPr>
      <w:r w:rsidRPr="00A0547A">
        <w:t>To be competent in this unit, a candidate must demonstrate knowledge of:</w:t>
      </w:r>
    </w:p>
    <w:p w:rsidR="00000000" w:rsidRPr="00A0547A" w:rsidP="00A0547A">
      <w:pPr>
        <w:pStyle w:val="ListBullet"/>
      </w:pPr>
      <w:r w:rsidRPr="00A0547A">
        <w:t>government legislatio</w:t>
      </w:r>
      <w:r w:rsidRPr="00A0547A">
        <w:t>n relating to heritage restoration</w:t>
      </w:r>
    </w:p>
    <w:p w:rsidR="00000000" w:rsidRPr="00A0547A" w:rsidP="00A0547A">
      <w:pPr>
        <w:pStyle w:val="ListBullet"/>
      </w:pPr>
      <w:r w:rsidRPr="00A0547A">
        <w:t>heritage significance as stated in:</w:t>
      </w:r>
    </w:p>
    <w:p w:rsidR="00000000" w:rsidRPr="00A0547A" w:rsidP="00A0547A">
      <w:pPr>
        <w:pStyle w:val="ListBullet2"/>
      </w:pPr>
      <w:r w:rsidRPr="00A0547A">
        <w:t>The Burra Charter</w:t>
      </w:r>
    </w:p>
    <w:p w:rsidR="00000000" w:rsidRPr="00A0547A" w:rsidP="00A0547A">
      <w:pPr>
        <w:pStyle w:val="ListBullet2"/>
      </w:pPr>
      <w:r w:rsidRPr="00A0547A">
        <w:t>Heritage Act</w:t>
      </w:r>
    </w:p>
    <w:p w:rsidR="00000000" w:rsidRPr="00A0547A" w:rsidP="00A0547A">
      <w:pPr>
        <w:pStyle w:val="ListBullet2"/>
      </w:pPr>
      <w:r w:rsidRPr="00A0547A">
        <w:t>Heritage Building Classifications</w:t>
      </w:r>
    </w:p>
    <w:p w:rsidR="00000000" w:rsidRPr="00A0547A" w:rsidP="00A0547A">
      <w:pPr>
        <w:pStyle w:val="ListBullet"/>
      </w:pPr>
      <w:r w:rsidRPr="00A0547A">
        <w:t>construction regulations, standards and codes</w:t>
      </w:r>
    </w:p>
    <w:p w:rsidR="00000000" w:rsidRPr="00A0547A" w:rsidP="00A0547A">
      <w:pPr>
        <w:pStyle w:val="ListBullet"/>
      </w:pPr>
      <w:r w:rsidRPr="00A0547A">
        <w:t>key requirements of the National Construction Code (NCC) relevant to her</w:t>
      </w:r>
      <w:r w:rsidRPr="00A0547A">
        <w:t>itage restoration</w:t>
      </w:r>
    </w:p>
    <w:p w:rsidR="00000000" w:rsidRPr="00A0547A" w:rsidP="00A0547A">
      <w:pPr>
        <w:pStyle w:val="ListBullet"/>
      </w:pPr>
      <w:r w:rsidRPr="00A0547A">
        <w:t>processes and techniques of:</w:t>
      </w:r>
    </w:p>
    <w:p w:rsidR="00000000" w:rsidRPr="00A0547A" w:rsidP="00A0547A">
      <w:pPr>
        <w:pStyle w:val="ListBullet2"/>
      </w:pPr>
      <w:r w:rsidRPr="00A0547A">
        <w:t>providing appropriate cover protection</w:t>
      </w:r>
    </w:p>
    <w:p w:rsidR="00000000" w:rsidRPr="00A0547A" w:rsidP="00A0547A">
      <w:pPr>
        <w:pStyle w:val="ListBullet2"/>
      </w:pPr>
      <w:r w:rsidRPr="00A0547A">
        <w:t>heritage restoration work</w:t>
      </w:r>
    </w:p>
    <w:p w:rsidR="00000000" w:rsidRPr="00A0547A" w:rsidP="00A0547A">
      <w:pPr>
        <w:pStyle w:val="ListBullet2"/>
      </w:pPr>
      <w:r w:rsidRPr="00A0547A">
        <w:t>gathering, documenting and filing relevant heritage information</w:t>
      </w:r>
    </w:p>
    <w:p w:rsidR="00000000" w:rsidRPr="00A0547A" w:rsidP="00A0547A">
      <w:pPr>
        <w:pStyle w:val="ListBullet"/>
      </w:pPr>
      <w:r w:rsidRPr="00A0547A">
        <w:t>characteristics, applicat</w:t>
      </w:r>
      <w:r w:rsidRPr="00A0547A">
        <w:t>ions and limitations of materials used for restoration work:</w:t>
      </w:r>
    </w:p>
    <w:p w:rsidR="00000000" w:rsidRPr="00A0547A" w:rsidP="00A0547A">
      <w:pPr>
        <w:pStyle w:val="ListBullet2"/>
      </w:pPr>
      <w:r w:rsidRPr="00A0547A">
        <w:t>mortar constituents, binders, aggregates, pigments, additives</w:t>
      </w:r>
    </w:p>
    <w:p w:rsidR="00000000" w:rsidRPr="00A0547A" w:rsidP="00A0547A">
      <w:pPr>
        <w:pStyle w:val="ListBullet2"/>
      </w:pPr>
      <w:r w:rsidRPr="00A0547A">
        <w:t>mortar consistency</w:t>
      </w:r>
    </w:p>
    <w:p w:rsidR="00000000" w:rsidRPr="00A0547A" w:rsidP="00A0547A">
      <w:pPr>
        <w:pStyle w:val="ListBullet2"/>
      </w:pPr>
      <w:r w:rsidRPr="00A0547A">
        <w:t>surface cleaners and treatments</w:t>
      </w:r>
    </w:p>
    <w:p w:rsidR="00000000" w:rsidRPr="00A0547A" w:rsidP="00A0547A">
      <w:pPr>
        <w:pStyle w:val="ListBullet2"/>
      </w:pPr>
      <w:r w:rsidRPr="00A0547A">
        <w:t>fixings and fasteners of the period era</w:t>
      </w:r>
    </w:p>
    <w:p w:rsidR="00000000" w:rsidRPr="00A0547A" w:rsidP="00A0547A">
      <w:pPr>
        <w:pStyle w:val="ListBullet2"/>
      </w:pPr>
      <w:r w:rsidRPr="00A0547A">
        <w:t>paints</w:t>
      </w:r>
    </w:p>
    <w:p w:rsidR="00000000" w:rsidRPr="00A0547A" w:rsidP="00A0547A">
      <w:pPr>
        <w:pStyle w:val="ListBullet2"/>
      </w:pPr>
      <w:r w:rsidRPr="00A0547A">
        <w:t>plaster mixes</w:t>
      </w:r>
    </w:p>
    <w:p w:rsidR="00000000" w:rsidRPr="00A0547A" w:rsidP="00A0547A">
      <w:pPr>
        <w:pStyle w:val="ListBullet2"/>
      </w:pPr>
      <w:r w:rsidRPr="00A0547A">
        <w:t>specialist materials</w:t>
      </w:r>
      <w:r w:rsidRPr="00A0547A">
        <w:t xml:space="preserve"> of the relevant period e</w:t>
      </w:r>
    </w:p>
    <w:p w:rsidR="00000000" w:rsidRPr="00A0547A" w:rsidP="00A0547A">
      <w:pPr>
        <w:pStyle w:val="ListBullet2"/>
      </w:pPr>
      <w:r w:rsidRPr="00A0547A">
        <w:t>tiles</w:t>
      </w:r>
    </w:p>
    <w:p w:rsidR="00000000" w:rsidRPr="00A0547A" w:rsidP="00A0547A">
      <w:pPr>
        <w:pStyle w:val="ListBullet"/>
      </w:pPr>
      <w:r w:rsidRPr="00A0547A">
        <w:t>functional and operational features of plant, equipment and hand and power tools</w:t>
      </w:r>
    </w:p>
    <w:p w:rsidR="00000000" w:rsidRPr="00A0547A" w:rsidP="00A0547A">
      <w:pPr>
        <w:pStyle w:val="ListBullet2"/>
      </w:pPr>
      <w:r w:rsidRPr="00A0547A">
        <w:t>battery operated tools</w:t>
      </w:r>
    </w:p>
    <w:p w:rsidR="00000000" w:rsidRPr="00A0547A" w:rsidP="00A0547A">
      <w:pPr>
        <w:pStyle w:val="ListBullet"/>
      </w:pPr>
      <w:r w:rsidRPr="00A0547A">
        <w:t>workplace processes and practices</w:t>
      </w:r>
    </w:p>
    <w:p w:rsidR="00000000" w:rsidRPr="00A0547A" w:rsidP="00A0547A">
      <w:pPr>
        <w:pStyle w:val="ListBullet"/>
      </w:pPr>
      <w:r w:rsidRPr="00A0547A">
        <w:t>workplace safety:</w:t>
      </w:r>
    </w:p>
    <w:p w:rsidR="00000000" w:rsidRPr="00A0547A" w:rsidP="00A0547A">
      <w:pPr>
        <w:pStyle w:val="ListBullet2"/>
      </w:pPr>
      <w:r w:rsidRPr="00A0547A">
        <w:t>working at heights</w:t>
      </w:r>
    </w:p>
    <w:p w:rsidR="00000000" w:rsidRPr="00A0547A" w:rsidP="00A0547A">
      <w:pPr>
        <w:pStyle w:val="ListBullet2"/>
      </w:pPr>
      <w:r w:rsidRPr="00A0547A">
        <w:t>exposure to silica</w:t>
      </w:r>
    </w:p>
    <w:p w:rsidR="00000000" w:rsidRPr="00A0547A" w:rsidP="00A0547A">
      <w:pPr>
        <w:pStyle w:val="ListBullet2"/>
      </w:pPr>
      <w:r w:rsidRPr="00A0547A">
        <w:t>exposure to excessive noise</w:t>
      </w:r>
    </w:p>
    <w:p w:rsidR="00000000" w:rsidRPr="00A0547A" w:rsidP="00A0547A">
      <w:pPr>
        <w:pStyle w:val="ListBullet2"/>
      </w:pPr>
      <w:r w:rsidRPr="00A0547A">
        <w:t>hazardous manual tasks</w:t>
      </w:r>
    </w:p>
    <w:p w:rsidR="00000000" w:rsidRPr="00A0547A" w:rsidP="00A0547A">
      <w:pPr>
        <w:pStyle w:val="ListBullet"/>
      </w:pPr>
      <w:r w:rsidRPr="00A0547A">
        <w:t xml:space="preserve">preserving the fabric of a building or structure and retarding deterioration </w:t>
      </w:r>
    </w:p>
    <w:p w:rsidR="00000000" w:rsidRPr="00A0547A" w:rsidP="00A0547A">
      <w:pPr>
        <w:pStyle w:val="ListBullet"/>
      </w:pPr>
      <w:r w:rsidRPr="00A0547A">
        <w:t>digital devices, applications and software to achieve tasks outcome</w:t>
      </w:r>
    </w:p>
    <w:p w:rsidR="00000000" w:rsidRPr="00A0547A" w:rsidP="00A0547A">
      <w:pPr>
        <w:pStyle w:val="ListBullet"/>
      </w:pPr>
      <w:r w:rsidRPr="00A0547A">
        <w:t>key features of plans and specifications</w:t>
      </w:r>
    </w:p>
    <w:p w:rsidR="00000000" w:rsidRPr="00A0547A" w:rsidP="00A0547A">
      <w:pPr>
        <w:pStyle w:val="ListBullet"/>
      </w:pPr>
      <w:r w:rsidRPr="00A0547A">
        <w:t>relevant knowledg</w:t>
      </w:r>
      <w:r w:rsidRPr="00A0547A">
        <w:t>e of characteristics and features of period architecture and period plastering associated with historic buildings</w:t>
      </w:r>
    </w:p>
    <w:p w:rsidR="00000000" w:rsidRPr="00A0547A" w:rsidP="00A0547A">
      <w:pPr>
        <w:pStyle w:val="ListBullet"/>
      </w:pPr>
      <w:r w:rsidRPr="00A0547A">
        <w:t>sources of accurate historical information:</w:t>
      </w:r>
    </w:p>
    <w:p w:rsidR="00000000" w:rsidRPr="00A0547A" w:rsidP="00A0547A">
      <w:pPr>
        <w:pStyle w:val="ListBullet2"/>
      </w:pPr>
      <w:r w:rsidRPr="00A0547A">
        <w:t>building trusts</w:t>
      </w:r>
    </w:p>
    <w:p w:rsidR="00000000" w:rsidRPr="00A0547A" w:rsidP="00A0547A">
      <w:pPr>
        <w:pStyle w:val="ListBullet2"/>
      </w:pPr>
      <w:r w:rsidRPr="00A0547A">
        <w:t>elderly and local residents</w:t>
      </w:r>
    </w:p>
    <w:p w:rsidR="00000000" w:rsidRPr="00A0547A" w:rsidP="00A0547A">
      <w:pPr>
        <w:pStyle w:val="ListBullet2"/>
      </w:pPr>
      <w:r w:rsidRPr="00A0547A">
        <w:t>historical societies</w:t>
      </w:r>
    </w:p>
    <w:p w:rsidR="00000000" w:rsidRPr="00A0547A" w:rsidP="00A0547A">
      <w:pPr>
        <w:pStyle w:val="ListBullet2"/>
      </w:pPr>
      <w:r w:rsidRPr="00A0547A">
        <w:t>municipal building records</w:t>
      </w:r>
    </w:p>
    <w:p w:rsidR="00000000" w:rsidRPr="00A0547A" w:rsidP="00A0547A">
      <w:pPr>
        <w:pStyle w:val="ListBullet2"/>
      </w:pPr>
      <w:r w:rsidRPr="00A0547A">
        <w:t>National Trust</w:t>
      </w:r>
    </w:p>
    <w:p w:rsidR="00000000" w:rsidRPr="00A0547A" w:rsidP="00A0547A">
      <w:pPr>
        <w:pStyle w:val="ListBullet2"/>
      </w:pPr>
      <w:r w:rsidRPr="00A0547A">
        <w:t>restoration contractors</w:t>
      </w:r>
    </w:p>
    <w:p w:rsidR="00000000" w:rsidRPr="00A0547A" w:rsidP="00A0547A">
      <w:pPr>
        <w:pStyle w:val="AllowPageBreak"/>
      </w:pPr>
    </w:p>
    <w:p w:rsidR="00000000" w:rsidRPr="00A0547A" w:rsidP="00A0547A">
      <w:pPr>
        <w:pStyle w:val="Heading1"/>
      </w:pPr>
      <w:bookmarkStart w:id="12" w:name="O_1291282"/>
      <w:bookmarkEnd w:id="12"/>
      <w:r w:rsidRPr="00A0547A">
        <w:t>Assessment Conditions</w:t>
      </w:r>
    </w:p>
    <w:p w:rsidR="00000000" w:rsidRPr="00A0547A" w:rsidP="00142A02">
      <w:pPr>
        <w:pStyle w:val="BodyText"/>
      </w:pPr>
      <w:r w:rsidRPr="00A0547A">
        <w:t xml:space="preserve">Assessors must meet the requirements for assessors contained in the Standards for Registered Training Organisations. </w:t>
      </w:r>
    </w:p>
    <w:p w:rsidR="00000000" w:rsidRPr="00A0547A" w:rsidP="00142A02">
      <w:pPr>
        <w:pStyle w:val="BodyText"/>
      </w:pPr>
      <w:r w:rsidRPr="00A0547A">
        <w:t>Assessment must be conducted in the workplace or in a simu</w:t>
      </w:r>
      <w:r w:rsidRPr="00A0547A">
        <w:t xml:space="preserve">lated workplace environment. </w:t>
      </w:r>
    </w:p>
    <w:p w:rsidR="00000000" w:rsidRPr="00A0547A" w:rsidP="00142A02">
      <w:pPr>
        <w:pStyle w:val="BodyText"/>
      </w:pPr>
      <w:r w:rsidRPr="00A0547A">
        <w:t xml:space="preserve">Candidates must be provided with: </w:t>
      </w:r>
    </w:p>
    <w:p w:rsidR="00000000" w:rsidRPr="00A0547A" w:rsidP="00A0547A">
      <w:pPr>
        <w:pStyle w:val="ListBullet"/>
      </w:pPr>
      <w:r w:rsidRPr="00A0547A">
        <w:t>relevant government heritage legislation:</w:t>
      </w:r>
    </w:p>
    <w:p w:rsidR="00000000" w:rsidRPr="00A0547A" w:rsidP="00A0547A">
      <w:pPr>
        <w:pStyle w:val="ListBullet2"/>
      </w:pPr>
      <w:r w:rsidRPr="00A0547A">
        <w:t>The Burra Charter</w:t>
      </w:r>
    </w:p>
    <w:p w:rsidR="00000000" w:rsidRPr="00A0547A" w:rsidP="00A0547A">
      <w:pPr>
        <w:pStyle w:val="ListBullet2"/>
      </w:pPr>
      <w:r w:rsidRPr="00A0547A">
        <w:t>Heritage Act</w:t>
      </w:r>
    </w:p>
    <w:p w:rsidR="00000000" w:rsidRPr="00A0547A" w:rsidP="00A0547A">
      <w:pPr>
        <w:pStyle w:val="ListBullet2"/>
      </w:pPr>
      <w:r w:rsidRPr="00A0547A">
        <w:t>Heritage Building Classifications</w:t>
      </w:r>
    </w:p>
    <w:p w:rsidR="00000000" w:rsidRPr="00A0547A" w:rsidP="00A0547A">
      <w:pPr>
        <w:pStyle w:val="ListBullet"/>
      </w:pPr>
      <w:r w:rsidRPr="00A0547A">
        <w:t>current building and construction codes and standards</w:t>
      </w:r>
    </w:p>
    <w:p w:rsidR="00000000" w:rsidRPr="00A0547A" w:rsidP="00A0547A">
      <w:pPr>
        <w:pStyle w:val="ListBullet"/>
      </w:pPr>
      <w:r w:rsidRPr="00A0547A">
        <w:t>National Construction Code</w:t>
      </w:r>
    </w:p>
    <w:p w:rsidR="00000000" w:rsidRPr="00A0547A" w:rsidP="00A0547A">
      <w:pPr>
        <w:pStyle w:val="ListBullet"/>
      </w:pPr>
      <w:r w:rsidRPr="00A0547A">
        <w:t>construction and heritage drawings and specifications</w:t>
      </w:r>
    </w:p>
    <w:p w:rsidR="00000000" w:rsidRPr="00A0547A" w:rsidP="00A0547A">
      <w:pPr>
        <w:pStyle w:val="ListBullet"/>
      </w:pPr>
      <w:r w:rsidRPr="00A0547A">
        <w:t xml:space="preserve">organisational policies and procedures and other quality documentation required to undertake the performance criteria and assessment requirements </w:t>
      </w:r>
    </w:p>
    <w:p w:rsidR="00000000" w:rsidRPr="00A0547A" w:rsidP="00A0547A">
      <w:pPr>
        <w:pStyle w:val="ListBullet"/>
      </w:pPr>
      <w:r w:rsidRPr="00A0547A">
        <w:t xml:space="preserve">digital devices, applications and software to transmit </w:t>
      </w:r>
      <w:r w:rsidRPr="00A0547A">
        <w:t>and receive information electronically.</w:t>
      </w:r>
    </w:p>
    <w:p w:rsidR="00000000" w:rsidRPr="00A0547A" w:rsidP="00A0547A">
      <w:pPr>
        <w:pStyle w:val="AllowPageBreak"/>
      </w:pPr>
    </w:p>
    <w:p w:rsidR="00000000" w:rsidRPr="00A0547A" w:rsidP="00A0547A">
      <w:pPr>
        <w:pStyle w:val="Heading1"/>
      </w:pPr>
      <w:bookmarkStart w:id="13" w:name="O_1291295"/>
      <w:bookmarkEnd w:id="13"/>
      <w:r w:rsidRPr="00A0547A">
        <w:t>Links</w:t>
      </w:r>
    </w:p>
    <w:p w:rsidR="00000000" w:rsidRPr="00A0547A" w:rsidP="00142A02">
      <w:pPr>
        <w:pStyle w:val="BodyText"/>
      </w:pPr>
      <w:r w:rsidRPr="00A0547A">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CC7729">
        <w:rPr>
          <w:rStyle w:val="Hyperlink"/>
        </w:rPr>
        <w:t>https://vetnet.gov.au/Pages/TrainingDocs.aspx?q=7e15fa6a-68b8-4097-b099-030a5569b1ad</w:t>
      </w:r>
      <w:r>
        <w:fldChar w:fldCharType="end"/>
      </w:r>
    </w:p>
    <w:p w:rsidR="00000000" w:rsidRPr="00A0547A" w:rsidP="00A0547A"/>
    <w:sectPr w:rsidSect="00A0547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4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47A" w:rsidRPr="00142A02" w:rsidP="00142A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4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A02" w:rsidP="00A054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2A02" w:rsidP="00A0547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142A02" w:rsidP="00A0547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47A" w:rsidP="00A0547A">
    <w:pPr>
      <w:pStyle w:val="Footer"/>
      <w:framePr w:wrap="around"/>
    </w:pPr>
    <w:r>
      <w:fldChar w:fldCharType="begin"/>
    </w:r>
    <w:r>
      <w:instrText xml:space="preserve"> DOCPROPERTY  Subject  \* MERGEFORMAT </w:instrText>
    </w:r>
    <w:r>
      <w:fldChar w:fldCharType="separate"/>
    </w:r>
    <w:r w:rsidR="00142A02">
      <w:t>Approved</w:t>
    </w:r>
    <w:r w:rsidR="00142A02">
      <w:fldChar w:fldCharType="end"/>
    </w:r>
    <w:r>
      <w:tab/>
      <w:t xml:space="preserve">Page </w:t>
    </w:r>
    <w:r>
      <w:fldChar w:fldCharType="begin"/>
    </w:r>
    <w:r>
      <w:instrText xml:space="preserve"> PAGE  \* Arabic  \* MERGEFORMAT </w:instrText>
    </w:r>
    <w:r>
      <w:fldChar w:fldCharType="separate"/>
    </w:r>
    <w:r w:rsidR="00142A0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42A02">
      <w:rPr>
        <w:noProof/>
      </w:rPr>
      <w:t>4</w:t>
    </w:r>
    <w:r>
      <w:rPr>
        <w:noProof/>
      </w:rPr>
      <w:fldChar w:fldCharType="end"/>
    </w:r>
  </w:p>
  <w:p w:rsidR="00A0547A" w:rsidP="00A0547A">
    <w:pPr>
      <w:pStyle w:val="Footer"/>
      <w:framePr w:wrap="around"/>
    </w:pPr>
    <w:r>
      <w:t xml:space="preserve">© Commonwealth of Australia, </w:t>
    </w:r>
    <w:r>
      <w:fldChar w:fldCharType="begin"/>
    </w:r>
    <w:r>
      <w:instrText xml:space="preserve"> DATE  \@ "yyyy"  \* MERGEFORMAT </w:instrText>
    </w:r>
    <w:r>
      <w:fldChar w:fldCharType="separate"/>
    </w:r>
    <w:r w:rsidR="00142A02">
      <w:rPr>
        <w:noProof/>
      </w:rPr>
      <w:t>2025</w:t>
    </w:r>
    <w:r>
      <w:fldChar w:fldCharType="end"/>
    </w:r>
    <w:r>
      <w:tab/>
    </w:r>
    <w:r>
      <w:fldChar w:fldCharType="begin"/>
    </w:r>
    <w:r>
      <w:instrText xml:space="preserve"> DOCPROPERTY  Author  \* MERGEFORMAT </w:instrText>
    </w:r>
    <w:r>
      <w:fldChar w:fldCharType="separate"/>
    </w:r>
    <w:r w:rsidR="00142A02">
      <w:t>BuildSkills Australia</w:t>
    </w:r>
    <w:r w:rsidR="00142A02">
      <w:fldChar w:fldCharType="end"/>
    </w:r>
  </w:p>
  <w:p w:rsidR="00A0547A" w:rsidP="00A054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4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A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547A" w:rsidRPr="00142A02" w:rsidP="00142A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4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A02" w:rsidRPr="002D2AF8" w:rsidP="00A0547A">
    <w:pPr>
      <w:pStyle w:val="Header"/>
      <w:framePr w:wrap="around"/>
    </w:pPr>
    <w:r>
      <w:fldChar w:fldCharType="begin"/>
    </w:r>
    <w:r>
      <w:instrText xml:space="preserve"> TITLE   \* MERGEFORMAT </w:instrText>
    </w:r>
    <w:r>
      <w:fldChar w:fldCharType="separate"/>
    </w:r>
    <w:r>
      <w:t>CPCCST4001 Prepare to undertake the heritage restoration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42A02" w:rsidP="00A0547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47A" w:rsidRPr="002D2AF8" w:rsidP="00A0547A">
    <w:pPr>
      <w:pStyle w:val="Header"/>
      <w:framePr w:wrap="around"/>
    </w:pPr>
    <w:r>
      <w:fldChar w:fldCharType="begin"/>
    </w:r>
    <w:r>
      <w:instrText xml:space="preserve"> TITLE   \* MERGEFORMAT </w:instrText>
    </w:r>
    <w:r>
      <w:fldChar w:fldCharType="separate"/>
    </w:r>
    <w:r w:rsidR="00142A02">
      <w:t>CPCCST4001 Prepare to undertake the heritage restoration process</w:t>
    </w:r>
    <w:r w:rsidR="00142A02">
      <w:fldChar w:fldCharType="end"/>
    </w:r>
    <w:r>
      <w:tab/>
      <w:t xml:space="preserve">Date this document was generated: </w:t>
    </w:r>
    <w:r>
      <w:fldChar w:fldCharType="begin"/>
    </w:r>
    <w:r>
      <w:instrText xml:space="preserve"> CREATEDATE  \@ "d MMMM yyyy"  \* MERGEFORMAT </w:instrText>
    </w:r>
    <w:r>
      <w:fldChar w:fldCharType="separate"/>
    </w:r>
    <w:r w:rsidR="00142A02">
      <w:rPr>
        <w:noProof/>
      </w:rPr>
      <w:t>2 March 2025</w:t>
    </w:r>
    <w:r>
      <w:fldChar w:fldCharType="end"/>
    </w:r>
  </w:p>
  <w:p w:rsidR="00A0547A" w:rsidP="00A054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8AE4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66D3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E892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4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547A"/>
    <w:pPr>
      <w:spacing w:before="360" w:after="60"/>
      <w:outlineLvl w:val="0"/>
    </w:pPr>
    <w:rPr>
      <w:sz w:val="32"/>
    </w:rPr>
  </w:style>
  <w:style w:type="paragraph" w:styleId="Heading2">
    <w:name w:val="heading 2"/>
    <w:basedOn w:val="HeadingBase"/>
    <w:next w:val="BodyText"/>
    <w:link w:val="Heading2Char"/>
    <w:qFormat/>
    <w:rsid w:val="00A0547A"/>
    <w:pPr>
      <w:keepLines/>
      <w:spacing w:before="240" w:after="120"/>
      <w:outlineLvl w:val="1"/>
    </w:pPr>
    <w:rPr>
      <w:sz w:val="28"/>
      <w:szCs w:val="40"/>
    </w:rPr>
  </w:style>
  <w:style w:type="paragraph" w:styleId="Heading3">
    <w:name w:val="heading 3"/>
    <w:basedOn w:val="HeadingBase"/>
    <w:next w:val="BodyText"/>
    <w:link w:val="Heading3Char"/>
    <w:qFormat/>
    <w:rsid w:val="00A0547A"/>
    <w:pPr>
      <w:spacing w:before="180" w:after="120"/>
      <w:outlineLvl w:val="2"/>
    </w:pPr>
    <w:rPr>
      <w:spacing w:val="-10"/>
      <w:kern w:val="32"/>
    </w:rPr>
  </w:style>
  <w:style w:type="paragraph" w:styleId="Heading4">
    <w:name w:val="heading 4"/>
    <w:basedOn w:val="HeadingBase"/>
    <w:next w:val="BodyText"/>
    <w:link w:val="Heading4Char"/>
    <w:qFormat/>
    <w:rsid w:val="00A0547A"/>
    <w:pPr>
      <w:spacing w:before="160" w:after="120"/>
      <w:outlineLvl w:val="3"/>
    </w:pPr>
    <w:rPr>
      <w:sz w:val="22"/>
    </w:rPr>
  </w:style>
  <w:style w:type="paragraph" w:styleId="Heading5">
    <w:name w:val="heading 5"/>
    <w:basedOn w:val="HeadingBase"/>
    <w:next w:val="Normal"/>
    <w:link w:val="Heading5Char"/>
    <w:qFormat/>
    <w:rsid w:val="00A0547A"/>
    <w:pPr>
      <w:spacing w:before="80"/>
      <w:outlineLvl w:val="4"/>
    </w:pPr>
    <w:rPr>
      <w:color w:val="918585"/>
      <w:sz w:val="20"/>
    </w:rPr>
  </w:style>
  <w:style w:type="paragraph" w:styleId="Heading6">
    <w:name w:val="heading 6"/>
    <w:basedOn w:val="HeadingBase"/>
    <w:next w:val="Normal"/>
    <w:link w:val="Heading6Char"/>
    <w:qFormat/>
    <w:rsid w:val="00A0547A"/>
    <w:pPr>
      <w:spacing w:before="60"/>
      <w:outlineLvl w:val="5"/>
    </w:pPr>
    <w:rPr>
      <w:color w:val="918585"/>
      <w:sz w:val="20"/>
    </w:rPr>
  </w:style>
  <w:style w:type="paragraph" w:styleId="Heading7">
    <w:name w:val="heading 7"/>
    <w:basedOn w:val="Normal"/>
    <w:next w:val="Normal"/>
    <w:link w:val="Heading7Char"/>
    <w:qFormat/>
    <w:rsid w:val="00A0547A"/>
    <w:pPr>
      <w:ind w:left="720"/>
      <w:outlineLvl w:val="6"/>
    </w:pPr>
    <w:rPr>
      <w:i/>
    </w:rPr>
  </w:style>
  <w:style w:type="paragraph" w:styleId="Heading8">
    <w:name w:val="heading 8"/>
    <w:basedOn w:val="Normal"/>
    <w:next w:val="Normal"/>
    <w:link w:val="Heading8Char"/>
    <w:qFormat/>
    <w:rsid w:val="00A0547A"/>
    <w:pPr>
      <w:ind w:left="720"/>
      <w:outlineLvl w:val="7"/>
    </w:pPr>
    <w:rPr>
      <w:i/>
    </w:rPr>
  </w:style>
  <w:style w:type="paragraph" w:styleId="Heading9">
    <w:name w:val="heading 9"/>
    <w:basedOn w:val="Normal"/>
    <w:next w:val="Normal"/>
    <w:link w:val="Heading9Char"/>
    <w:qFormat/>
    <w:rsid w:val="00A0547A"/>
    <w:pPr>
      <w:ind w:left="720"/>
      <w:outlineLvl w:val="8"/>
    </w:pPr>
    <w:rPr>
      <w:i/>
    </w:rPr>
  </w:style>
  <w:style w:type="character" w:default="1" w:styleId="DefaultParagraphFont">
    <w:name w:val="Default Paragraph Font"/>
    <w:uiPriority w:val="1"/>
    <w:unhideWhenUsed/>
    <w:rsid w:val="00A054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547A"/>
  </w:style>
  <w:style w:type="character" w:customStyle="1" w:styleId="Heading1Char">
    <w:name w:val="Heading 1 Char"/>
    <w:basedOn w:val="DefaultParagraphFont"/>
    <w:link w:val="Heading1"/>
    <w:rsid w:val="00A0547A"/>
    <w:rPr>
      <w:rFonts w:ascii="Times New Roman" w:eastAsia="Times New Roman" w:hAnsi="Times New Roman" w:cs="Times New Roman"/>
      <w:b/>
      <w:sz w:val="32"/>
      <w:szCs w:val="20"/>
      <w:lang w:eastAsia="en-US"/>
    </w:rPr>
  </w:style>
  <w:style w:type="paragraph" w:styleId="BodyText">
    <w:name w:val="Body Text"/>
    <w:basedOn w:val="Normal"/>
    <w:link w:val="BodyTextChar"/>
    <w:rsid w:val="00A054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547A"/>
    <w:rPr>
      <w:rFonts w:ascii="Times New Roman" w:eastAsia="Times New Roman" w:hAnsi="Times New Roman" w:cs="Times New Roman"/>
      <w:sz w:val="24"/>
      <w:lang w:eastAsia="en-US"/>
    </w:rPr>
  </w:style>
  <w:style w:type="paragraph" w:styleId="ListBullet">
    <w:name w:val="List Bullet"/>
    <w:basedOn w:val="List"/>
    <w:rsid w:val="00A0547A"/>
    <w:pPr>
      <w:numPr>
        <w:numId w:val="12"/>
      </w:numPr>
      <w:tabs>
        <w:tab w:val="clear" w:pos="340"/>
      </w:tabs>
      <w:spacing w:before="40" w:after="40"/>
    </w:pPr>
  </w:style>
  <w:style w:type="paragraph" w:styleId="ListBullet2">
    <w:name w:val="List Bullet 2"/>
    <w:basedOn w:val="List2"/>
    <w:rsid w:val="00A0547A"/>
    <w:pPr>
      <w:numPr>
        <w:numId w:val="13"/>
      </w:numPr>
      <w:tabs>
        <w:tab w:val="clear" w:pos="680"/>
      </w:tabs>
    </w:pPr>
  </w:style>
  <w:style w:type="character" w:styleId="Emphasis">
    <w:name w:val="Emphasis"/>
    <w:basedOn w:val="DefaultParagraphFont"/>
    <w:qFormat/>
    <w:rsid w:val="00A0547A"/>
    <w:rPr>
      <w:i/>
    </w:rPr>
  </w:style>
  <w:style w:type="paragraph" w:customStyle="1" w:styleId="SuperHeading">
    <w:name w:val="SuperHeading"/>
    <w:basedOn w:val="Normal"/>
    <w:rsid w:val="00A0547A"/>
    <w:pPr>
      <w:spacing w:before="240" w:after="120"/>
      <w:outlineLvl w:val="0"/>
    </w:pPr>
    <w:rPr>
      <w:rFonts w:ascii="Times New Roman" w:hAnsi="Times New Roman"/>
      <w:b/>
      <w:sz w:val="32"/>
    </w:rPr>
  </w:style>
  <w:style w:type="paragraph" w:customStyle="1" w:styleId="AllowPageBreak">
    <w:name w:val="AllowPageBreak"/>
    <w:rsid w:val="00A054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54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54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54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54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54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54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54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547A"/>
    <w:rPr>
      <w:rFonts w:ascii="Courier New" w:eastAsia="Times New Roman" w:hAnsi="Courier New" w:cs="Times New Roman"/>
      <w:i/>
      <w:szCs w:val="20"/>
      <w:lang w:eastAsia="en-US"/>
    </w:rPr>
  </w:style>
  <w:style w:type="paragraph" w:customStyle="1" w:styleId="HeadingBase">
    <w:name w:val="Heading Base"/>
    <w:rsid w:val="00A054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547A"/>
    <w:pPr>
      <w:tabs>
        <w:tab w:val="right" w:leader="dot" w:pos="9072"/>
      </w:tabs>
      <w:ind w:left="567"/>
    </w:pPr>
    <w:rPr>
      <w:szCs w:val="22"/>
    </w:rPr>
  </w:style>
  <w:style w:type="paragraph" w:customStyle="1" w:styleId="TOCBase">
    <w:name w:val="TOC Base"/>
    <w:rsid w:val="00A054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547A"/>
    <w:pPr>
      <w:tabs>
        <w:tab w:val="right" w:leader="dot" w:pos="9072"/>
      </w:tabs>
      <w:spacing w:before="40" w:after="40"/>
      <w:ind w:left="284"/>
    </w:pPr>
    <w:rPr>
      <w:rFonts w:ascii="Times New Roman" w:hAnsi="Times New Roman"/>
    </w:rPr>
  </w:style>
  <w:style w:type="paragraph" w:styleId="TOC1">
    <w:name w:val="toc 1"/>
    <w:basedOn w:val="TOCBase"/>
    <w:next w:val="Normal"/>
    <w:rsid w:val="00A054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54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547A"/>
    <w:rPr>
      <w:rFonts w:ascii="Times New Roman" w:eastAsia="Times New Roman" w:hAnsi="Times New Roman" w:cs="Times New Roman"/>
      <w:sz w:val="16"/>
      <w:lang w:eastAsia="en-US"/>
    </w:rPr>
  </w:style>
  <w:style w:type="paragraph" w:styleId="Title">
    <w:name w:val="Title"/>
    <w:basedOn w:val="HeadingBase"/>
    <w:link w:val="TitleChar"/>
    <w:qFormat/>
    <w:rsid w:val="00A0547A"/>
    <w:pPr>
      <w:spacing w:before="5040"/>
      <w:jc w:val="center"/>
    </w:pPr>
    <w:rPr>
      <w:sz w:val="48"/>
      <w:szCs w:val="72"/>
      <w:lang w:val="en-US"/>
    </w:rPr>
  </w:style>
  <w:style w:type="character" w:customStyle="1" w:styleId="TitleChar">
    <w:name w:val="Title Char"/>
    <w:basedOn w:val="DefaultParagraphFont"/>
    <w:link w:val="Title"/>
    <w:rsid w:val="00A054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547A"/>
    <w:pPr>
      <w:tabs>
        <w:tab w:val="left" w:pos="3600"/>
        <w:tab w:val="left" w:pos="3958"/>
      </w:tabs>
    </w:pPr>
  </w:style>
  <w:style w:type="paragraph" w:styleId="List">
    <w:name w:val="List"/>
    <w:basedOn w:val="BodyText"/>
    <w:next w:val="BodyText"/>
    <w:rsid w:val="00A0547A"/>
    <w:pPr>
      <w:tabs>
        <w:tab w:val="left" w:pos="340"/>
      </w:tabs>
      <w:spacing w:before="60" w:after="60"/>
      <w:ind w:left="340" w:hanging="340"/>
    </w:pPr>
  </w:style>
  <w:style w:type="paragraph" w:customStyle="1" w:styleId="Note">
    <w:name w:val="Note"/>
    <w:basedOn w:val="BodyText"/>
    <w:rsid w:val="00A0547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0547A"/>
    <w:rPr>
      <w:b/>
      <w:spacing w:val="0"/>
    </w:rPr>
  </w:style>
  <w:style w:type="paragraph" w:customStyle="1" w:styleId="SuperTitle">
    <w:name w:val="SuperTitle"/>
    <w:basedOn w:val="Title"/>
    <w:rsid w:val="00A0547A"/>
    <w:pPr>
      <w:framePr w:wrap="auto" w:hAnchor="text" w:y="6049"/>
    </w:pPr>
    <w:rPr>
      <w:color w:val="000000"/>
      <w:sz w:val="40"/>
    </w:rPr>
  </w:style>
  <w:style w:type="paragraph" w:customStyle="1" w:styleId="TOCTitle">
    <w:name w:val="TOCTitle"/>
    <w:basedOn w:val="Heading1"/>
    <w:rsid w:val="00A0547A"/>
    <w:pPr>
      <w:spacing w:after="240"/>
      <w:jc w:val="center"/>
      <w:outlineLvl w:val="9"/>
    </w:pPr>
    <w:rPr>
      <w:caps/>
    </w:rPr>
  </w:style>
  <w:style w:type="paragraph" w:customStyle="1" w:styleId="Version">
    <w:name w:val="Version"/>
    <w:rsid w:val="00A054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547A"/>
    <w:pPr>
      <w:keepNext w:val="0"/>
      <w:tabs>
        <w:tab w:val="right" w:pos="4176"/>
      </w:tabs>
      <w:ind w:left="198" w:hanging="198"/>
    </w:pPr>
    <w:rPr>
      <w:rFonts w:ascii="Garamond" w:hAnsi="Garamond"/>
    </w:rPr>
  </w:style>
  <w:style w:type="paragraph" w:styleId="IndexHeading">
    <w:name w:val="index heading"/>
    <w:basedOn w:val="Normal"/>
    <w:next w:val="Index1"/>
    <w:semiHidden/>
    <w:rsid w:val="00A0547A"/>
    <w:pPr>
      <w:spacing w:before="120" w:after="120"/>
    </w:pPr>
    <w:rPr>
      <w:rFonts w:ascii="Arial" w:hAnsi="Arial"/>
      <w:b/>
      <w:color w:val="918585"/>
      <w:sz w:val="24"/>
    </w:rPr>
  </w:style>
  <w:style w:type="paragraph" w:styleId="Header">
    <w:name w:val="header"/>
    <w:basedOn w:val="Normal"/>
    <w:link w:val="HeaderChar"/>
    <w:rsid w:val="00A054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547A"/>
    <w:rPr>
      <w:rFonts w:ascii="Times New Roman" w:eastAsia="Times New Roman" w:hAnsi="Times New Roman" w:cs="Times New Roman"/>
      <w:sz w:val="16"/>
      <w:szCs w:val="20"/>
      <w:lang w:val="en-GB" w:eastAsia="en-US"/>
    </w:rPr>
  </w:style>
  <w:style w:type="paragraph" w:customStyle="1" w:styleId="Chapter">
    <w:name w:val="Chapter"/>
    <w:basedOn w:val="Normal"/>
    <w:rsid w:val="00A0547A"/>
    <w:pPr>
      <w:spacing w:before="240"/>
    </w:pPr>
    <w:rPr>
      <w:rFonts w:ascii="Times New Roman" w:hAnsi="Times New Roman"/>
      <w:smallCaps/>
      <w:spacing w:val="80"/>
      <w:sz w:val="28"/>
    </w:rPr>
  </w:style>
  <w:style w:type="paragraph" w:customStyle="1" w:styleId="InChapter">
    <w:name w:val="InChapter"/>
    <w:basedOn w:val="Heading3"/>
    <w:rsid w:val="00A0547A"/>
    <w:pPr>
      <w:spacing w:after="240"/>
      <w:outlineLvl w:val="9"/>
    </w:pPr>
    <w:rPr>
      <w:noProof/>
    </w:rPr>
  </w:style>
  <w:style w:type="paragraph" w:styleId="Index2">
    <w:name w:val="index 2"/>
    <w:basedOn w:val="Normal"/>
    <w:next w:val="Normal"/>
    <w:semiHidden/>
    <w:rsid w:val="00A0547A"/>
    <w:pPr>
      <w:tabs>
        <w:tab w:val="right" w:pos="4176"/>
      </w:tabs>
      <w:ind w:left="568" w:hanging="284"/>
    </w:pPr>
    <w:rPr>
      <w:rFonts w:ascii="Garamond" w:hAnsi="Garamond"/>
    </w:rPr>
  </w:style>
  <w:style w:type="paragraph" w:customStyle="1" w:styleId="Byline">
    <w:name w:val="Byline"/>
    <w:rsid w:val="00A054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547A"/>
    <w:pPr>
      <w:tabs>
        <w:tab w:val="clear" w:pos="3600"/>
        <w:tab w:val="clear" w:pos="3958"/>
      </w:tabs>
      <w:jc w:val="right"/>
    </w:pPr>
  </w:style>
  <w:style w:type="paragraph" w:styleId="Caption">
    <w:name w:val="caption"/>
    <w:basedOn w:val="BodyText"/>
    <w:next w:val="Normal"/>
    <w:qFormat/>
    <w:rsid w:val="00A0547A"/>
    <w:pPr>
      <w:framePr w:w="2268" w:hSpace="181" w:vSpace="181" w:wrap="around" w:vAnchor="text" w:hAnchor="page" w:x="1135" w:y="285" w:anchorLock="1"/>
    </w:pPr>
    <w:rPr>
      <w:i/>
    </w:rPr>
  </w:style>
  <w:style w:type="paragraph" w:customStyle="1" w:styleId="MiniTOCTitle">
    <w:name w:val="MiniTOCTitle"/>
    <w:basedOn w:val="Heading4"/>
    <w:rsid w:val="00A0547A"/>
    <w:pPr>
      <w:spacing w:before="240"/>
      <w:outlineLvl w:val="9"/>
    </w:pPr>
    <w:rPr>
      <w:noProof/>
      <w:sz w:val="24"/>
    </w:rPr>
  </w:style>
  <w:style w:type="paragraph" w:customStyle="1" w:styleId="MiniTOCItem">
    <w:name w:val="MiniTOCItem"/>
    <w:basedOn w:val="ListBullet"/>
    <w:rsid w:val="00A0547A"/>
    <w:pPr>
      <w:numPr>
        <w:numId w:val="0"/>
      </w:numPr>
      <w:tabs>
        <w:tab w:val="right" w:leader="dot" w:pos="6521"/>
      </w:tabs>
      <w:spacing w:before="0" w:after="0"/>
    </w:pPr>
  </w:style>
  <w:style w:type="paragraph" w:customStyle="1" w:styleId="TOFTitle">
    <w:name w:val="TOFTitle"/>
    <w:basedOn w:val="TOCTitle"/>
    <w:rsid w:val="00A0547A"/>
  </w:style>
  <w:style w:type="paragraph" w:styleId="TableofFigures">
    <w:name w:val="table of figures"/>
    <w:basedOn w:val="Normal"/>
    <w:next w:val="Normal"/>
    <w:semiHidden/>
    <w:rsid w:val="00A0547A"/>
    <w:pPr>
      <w:tabs>
        <w:tab w:val="right" w:leader="dot" w:pos="9072"/>
      </w:tabs>
      <w:ind w:left="970" w:hanging="403"/>
    </w:pPr>
    <w:rPr>
      <w:rFonts w:ascii="Times New Roman" w:hAnsi="Times New Roman"/>
      <w:b/>
    </w:rPr>
  </w:style>
  <w:style w:type="paragraph" w:styleId="ListNumber">
    <w:name w:val="List Number"/>
    <w:basedOn w:val="List"/>
    <w:rsid w:val="00A0547A"/>
    <w:pPr>
      <w:numPr>
        <w:numId w:val="15"/>
      </w:numPr>
      <w:tabs>
        <w:tab w:val="clear" w:pos="340"/>
      </w:tabs>
    </w:pPr>
  </w:style>
  <w:style w:type="character" w:customStyle="1" w:styleId="WingdingSymbols">
    <w:name w:val="Wingding Symbols"/>
    <w:rsid w:val="00A0547A"/>
    <w:rPr>
      <w:rFonts w:ascii="Wingdings" w:hAnsi="Wingdings"/>
    </w:rPr>
  </w:style>
  <w:style w:type="paragraph" w:customStyle="1" w:styleId="TableHeading">
    <w:name w:val="Table Heading"/>
    <w:basedOn w:val="HeadingBase"/>
    <w:rsid w:val="00A0547A"/>
    <w:pPr>
      <w:keepLines/>
      <w:pBdr>
        <w:bottom w:val="single" w:sz="6" w:space="1" w:color="918585"/>
      </w:pBdr>
      <w:spacing w:before="240"/>
    </w:pPr>
  </w:style>
  <w:style w:type="character" w:customStyle="1" w:styleId="HotSpot">
    <w:name w:val="HotSpot"/>
    <w:rsid w:val="00A0547A"/>
    <w:rPr>
      <w:color w:val="0033CC"/>
      <w:u w:val="none"/>
    </w:rPr>
  </w:style>
  <w:style w:type="paragraph" w:customStyle="1" w:styleId="BodyTextRight">
    <w:name w:val="Body Text Right"/>
    <w:basedOn w:val="BodyText"/>
    <w:rsid w:val="00A0547A"/>
    <w:pPr>
      <w:spacing w:before="0" w:after="0"/>
      <w:jc w:val="right"/>
    </w:pPr>
  </w:style>
  <w:style w:type="paragraph" w:styleId="Index3">
    <w:name w:val="index 3"/>
    <w:basedOn w:val="ListNumber2"/>
    <w:next w:val="Normal"/>
    <w:semiHidden/>
    <w:rsid w:val="00A0547A"/>
    <w:pPr>
      <w:numPr>
        <w:numId w:val="0"/>
      </w:numPr>
      <w:tabs>
        <w:tab w:val="right" w:leader="dot" w:pos="4176"/>
      </w:tabs>
    </w:pPr>
  </w:style>
  <w:style w:type="paragraph" w:styleId="ListNumber2">
    <w:name w:val="List Number 2"/>
    <w:basedOn w:val="List2"/>
    <w:rsid w:val="00A0547A"/>
    <w:pPr>
      <w:numPr>
        <w:numId w:val="10"/>
      </w:numPr>
      <w:tabs>
        <w:tab w:val="clear" w:pos="1060"/>
      </w:tabs>
    </w:pPr>
  </w:style>
  <w:style w:type="paragraph" w:customStyle="1" w:styleId="MarginNote">
    <w:name w:val="Margin Note"/>
    <w:basedOn w:val="BodyText"/>
    <w:rsid w:val="00A054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54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54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547A"/>
    <w:rPr>
      <w:sz w:val="32"/>
    </w:rPr>
  </w:style>
  <w:style w:type="paragraph" w:customStyle="1" w:styleId="HeadingProcedure">
    <w:name w:val="Heading Procedure"/>
    <w:basedOn w:val="HeadingBase"/>
    <w:next w:val="Normal"/>
    <w:rsid w:val="00A0547A"/>
    <w:pPr>
      <w:tabs>
        <w:tab w:val="left" w:pos="0"/>
      </w:tabs>
      <w:spacing w:before="120" w:after="60"/>
    </w:pPr>
    <w:rPr>
      <w:i/>
      <w:color w:val="918585"/>
      <w:sz w:val="22"/>
    </w:rPr>
  </w:style>
  <w:style w:type="paragraph" w:customStyle="1" w:styleId="TableBodyText">
    <w:name w:val="Table Body Text"/>
    <w:basedOn w:val="BodyText"/>
    <w:rsid w:val="00A0547A"/>
    <w:pPr>
      <w:spacing w:before="60" w:after="60"/>
    </w:pPr>
  </w:style>
  <w:style w:type="paragraph" w:styleId="ListContinue">
    <w:name w:val="List Continue"/>
    <w:basedOn w:val="List"/>
    <w:rsid w:val="00A0547A"/>
    <w:pPr>
      <w:ind w:firstLine="0"/>
    </w:pPr>
  </w:style>
  <w:style w:type="paragraph" w:customStyle="1" w:styleId="ListNote">
    <w:name w:val="List Note"/>
    <w:basedOn w:val="List"/>
    <w:rsid w:val="00A0547A"/>
    <w:pPr>
      <w:pBdr>
        <w:top w:val="single" w:sz="6" w:space="2" w:color="918585"/>
        <w:bottom w:val="single" w:sz="6" w:space="2" w:color="918585"/>
      </w:pBdr>
      <w:tabs>
        <w:tab w:val="left" w:pos="1021"/>
      </w:tabs>
      <w:ind w:firstLine="0"/>
    </w:pPr>
  </w:style>
  <w:style w:type="paragraph" w:customStyle="1" w:styleId="Warning">
    <w:name w:val="Warning"/>
    <w:basedOn w:val="BodyText"/>
    <w:rsid w:val="00A0547A"/>
    <w:pPr>
      <w:shd w:val="clear" w:color="auto" w:fill="D9D9D9"/>
      <w:tabs>
        <w:tab w:val="left" w:pos="992"/>
      </w:tabs>
      <w:ind w:left="119" w:right="119"/>
    </w:pPr>
    <w:rPr>
      <w:sz w:val="20"/>
    </w:rPr>
  </w:style>
  <w:style w:type="paragraph" w:customStyle="1" w:styleId="MarginIcons">
    <w:name w:val="Margin Icons"/>
    <w:basedOn w:val="BodyText"/>
    <w:rsid w:val="00A054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547A"/>
    <w:rPr>
      <w:rFonts w:ascii="Courier New" w:hAnsi="Courier New"/>
    </w:rPr>
  </w:style>
  <w:style w:type="paragraph" w:customStyle="1" w:styleId="NoteBullet">
    <w:name w:val="Note Bullet"/>
    <w:basedOn w:val="Note"/>
    <w:rsid w:val="00A0547A"/>
    <w:pPr>
      <w:tabs>
        <w:tab w:val="clear" w:pos="680"/>
      </w:tabs>
      <w:spacing w:before="60" w:after="60"/>
    </w:pPr>
  </w:style>
  <w:style w:type="paragraph" w:customStyle="1" w:styleId="SubHeading2">
    <w:name w:val="SubHeading2"/>
    <w:basedOn w:val="HeadingBase"/>
    <w:rsid w:val="00A0547A"/>
    <w:pPr>
      <w:spacing w:before="240" w:after="60"/>
    </w:pPr>
    <w:rPr>
      <w:sz w:val="20"/>
    </w:rPr>
  </w:style>
  <w:style w:type="paragraph" w:customStyle="1" w:styleId="SubHeading1">
    <w:name w:val="SubHeading1"/>
    <w:basedOn w:val="HeadingBase"/>
    <w:rsid w:val="00A0547A"/>
    <w:pPr>
      <w:spacing w:before="240" w:after="60"/>
    </w:pPr>
    <w:rPr>
      <w:color w:val="918585"/>
      <w:sz w:val="22"/>
    </w:rPr>
  </w:style>
  <w:style w:type="paragraph" w:customStyle="1" w:styleId="SideHeading">
    <w:name w:val="Side Heading"/>
    <w:basedOn w:val="HeadingBase"/>
    <w:rsid w:val="00A054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547A"/>
    <w:pPr>
      <w:tabs>
        <w:tab w:val="num" w:pos="360"/>
      </w:tabs>
    </w:pPr>
  </w:style>
  <w:style w:type="paragraph" w:styleId="PlainText">
    <w:name w:val="Plain Text"/>
    <w:basedOn w:val="Normal"/>
    <w:link w:val="PlainTextChar"/>
    <w:rsid w:val="00A0547A"/>
    <w:rPr>
      <w:sz w:val="20"/>
    </w:rPr>
  </w:style>
  <w:style w:type="character" w:customStyle="1" w:styleId="PlainTextChar">
    <w:name w:val="Plain Text Char"/>
    <w:basedOn w:val="DefaultParagraphFont"/>
    <w:link w:val="PlainText"/>
    <w:rsid w:val="00A0547A"/>
    <w:rPr>
      <w:rFonts w:ascii="Courier New" w:eastAsia="Times New Roman" w:hAnsi="Courier New" w:cs="Times New Roman"/>
      <w:sz w:val="20"/>
      <w:szCs w:val="20"/>
      <w:lang w:eastAsia="en-US"/>
    </w:rPr>
  </w:style>
  <w:style w:type="character" w:customStyle="1" w:styleId="MenuOption">
    <w:name w:val="Menu Option"/>
    <w:basedOn w:val="DefaultParagraphFont"/>
    <w:rsid w:val="00A0547A"/>
    <w:rPr>
      <w:b/>
      <w:smallCaps/>
    </w:rPr>
  </w:style>
  <w:style w:type="paragraph" w:customStyle="1" w:styleId="TableListNumber">
    <w:name w:val="Table List Number"/>
    <w:basedOn w:val="ListNumber"/>
    <w:rsid w:val="00A0547A"/>
    <w:pPr>
      <w:numPr>
        <w:numId w:val="0"/>
      </w:numPr>
    </w:pPr>
  </w:style>
  <w:style w:type="paragraph" w:styleId="TOC4">
    <w:name w:val="toc 4"/>
    <w:basedOn w:val="TOCBase"/>
    <w:next w:val="Normal"/>
    <w:semiHidden/>
    <w:rsid w:val="00A0547A"/>
    <w:pPr>
      <w:tabs>
        <w:tab w:val="right" w:leader="dot" w:pos="9071"/>
      </w:tabs>
      <w:ind w:left="1701"/>
    </w:pPr>
  </w:style>
  <w:style w:type="paragraph" w:customStyle="1" w:styleId="ListAlpha">
    <w:name w:val="List Alpha"/>
    <w:basedOn w:val="List"/>
    <w:rsid w:val="00A0547A"/>
    <w:pPr>
      <w:numPr>
        <w:numId w:val="9"/>
      </w:numPr>
    </w:pPr>
  </w:style>
  <w:style w:type="paragraph" w:customStyle="1" w:styleId="ListAlpha2">
    <w:name w:val="List Alpha 2"/>
    <w:basedOn w:val="List2"/>
    <w:rsid w:val="00A0547A"/>
    <w:pPr>
      <w:numPr>
        <w:numId w:val="8"/>
      </w:numPr>
    </w:pPr>
  </w:style>
  <w:style w:type="paragraph" w:styleId="List2">
    <w:name w:val="List 2"/>
    <w:basedOn w:val="BodyText"/>
    <w:rsid w:val="00A0547A"/>
    <w:pPr>
      <w:tabs>
        <w:tab w:val="left" w:pos="680"/>
      </w:tabs>
      <w:spacing w:before="60" w:after="60"/>
      <w:ind w:left="680" w:hanging="340"/>
    </w:pPr>
  </w:style>
  <w:style w:type="paragraph" w:styleId="List3">
    <w:name w:val="List 3"/>
    <w:basedOn w:val="BodyText"/>
    <w:rsid w:val="00A0547A"/>
    <w:pPr>
      <w:tabs>
        <w:tab w:val="left" w:pos="1021"/>
      </w:tabs>
      <w:spacing w:before="60" w:after="60"/>
      <w:ind w:left="1020" w:hanging="340"/>
    </w:pPr>
  </w:style>
  <w:style w:type="paragraph" w:styleId="List4">
    <w:name w:val="List 4"/>
    <w:basedOn w:val="BodyText"/>
    <w:rsid w:val="00A0547A"/>
    <w:pPr>
      <w:tabs>
        <w:tab w:val="left" w:pos="1361"/>
      </w:tabs>
      <w:spacing w:before="60" w:after="60"/>
      <w:ind w:left="1361" w:hanging="340"/>
    </w:pPr>
  </w:style>
  <w:style w:type="paragraph" w:styleId="List5">
    <w:name w:val="List 5"/>
    <w:basedOn w:val="BodyText"/>
    <w:rsid w:val="00A0547A"/>
    <w:pPr>
      <w:tabs>
        <w:tab w:val="left" w:pos="1701"/>
      </w:tabs>
      <w:spacing w:before="60" w:after="60"/>
      <w:ind w:left="1701" w:hanging="340"/>
    </w:pPr>
  </w:style>
  <w:style w:type="paragraph" w:styleId="ListBullet3">
    <w:name w:val="List Bullet 3"/>
    <w:basedOn w:val="List3"/>
    <w:rsid w:val="00A0547A"/>
    <w:pPr>
      <w:numPr>
        <w:numId w:val="14"/>
      </w:numPr>
      <w:tabs>
        <w:tab w:val="clear" w:pos="1021"/>
      </w:tabs>
      <w:ind w:left="1037" w:hanging="357"/>
    </w:pPr>
  </w:style>
  <w:style w:type="paragraph" w:styleId="ListBullet4">
    <w:name w:val="List Bullet 4"/>
    <w:basedOn w:val="List4"/>
    <w:rsid w:val="00A0547A"/>
    <w:pPr>
      <w:numPr>
        <w:numId w:val="3"/>
      </w:numPr>
      <w:tabs>
        <w:tab w:val="clear" w:pos="1361"/>
      </w:tabs>
    </w:pPr>
  </w:style>
  <w:style w:type="paragraph" w:styleId="ListBullet5">
    <w:name w:val="List Bullet 5"/>
    <w:basedOn w:val="List5"/>
    <w:rsid w:val="00A0547A"/>
    <w:pPr>
      <w:numPr>
        <w:numId w:val="4"/>
      </w:numPr>
    </w:pPr>
  </w:style>
  <w:style w:type="paragraph" w:styleId="ListContinue2">
    <w:name w:val="List Continue 2"/>
    <w:basedOn w:val="List2"/>
    <w:rsid w:val="00A0547A"/>
    <w:pPr>
      <w:ind w:firstLine="0"/>
    </w:pPr>
  </w:style>
  <w:style w:type="paragraph" w:styleId="ListContinue3">
    <w:name w:val="List Continue 3"/>
    <w:basedOn w:val="List3"/>
    <w:rsid w:val="00A0547A"/>
    <w:pPr>
      <w:ind w:left="1021" w:firstLine="0"/>
    </w:pPr>
  </w:style>
  <w:style w:type="paragraph" w:styleId="ListContinue4">
    <w:name w:val="List Continue 4"/>
    <w:basedOn w:val="List4"/>
    <w:rsid w:val="00A0547A"/>
    <w:pPr>
      <w:ind w:firstLine="0"/>
    </w:pPr>
  </w:style>
  <w:style w:type="paragraph" w:styleId="ListContinue5">
    <w:name w:val="List Continue 5"/>
    <w:basedOn w:val="List5"/>
    <w:rsid w:val="00A0547A"/>
    <w:pPr>
      <w:ind w:firstLine="0"/>
    </w:pPr>
  </w:style>
  <w:style w:type="paragraph" w:styleId="ListNumber3">
    <w:name w:val="List Number 3"/>
    <w:basedOn w:val="List3"/>
    <w:rsid w:val="00A0547A"/>
    <w:pPr>
      <w:numPr>
        <w:numId w:val="5"/>
      </w:numPr>
    </w:pPr>
  </w:style>
  <w:style w:type="paragraph" w:styleId="ListNumber4">
    <w:name w:val="List Number 4"/>
    <w:basedOn w:val="List4"/>
    <w:rsid w:val="00A0547A"/>
    <w:pPr>
      <w:numPr>
        <w:numId w:val="6"/>
      </w:numPr>
    </w:pPr>
  </w:style>
  <w:style w:type="paragraph" w:styleId="ListNumber5">
    <w:name w:val="List Number 5"/>
    <w:basedOn w:val="List5"/>
    <w:rsid w:val="00A0547A"/>
    <w:pPr>
      <w:numPr>
        <w:numId w:val="7"/>
      </w:numPr>
    </w:pPr>
  </w:style>
  <w:style w:type="paragraph" w:styleId="BlockText">
    <w:name w:val="Block Text"/>
    <w:basedOn w:val="Normal"/>
    <w:rsid w:val="00A0547A"/>
    <w:pPr>
      <w:spacing w:after="120"/>
      <w:ind w:left="1440" w:right="1440"/>
    </w:pPr>
  </w:style>
  <w:style w:type="character" w:customStyle="1" w:styleId="Subscript">
    <w:name w:val="Subscript"/>
    <w:basedOn w:val="DefaultParagraphFont"/>
    <w:rsid w:val="00A0547A"/>
    <w:rPr>
      <w:sz w:val="16"/>
      <w:vertAlign w:val="subscript"/>
    </w:rPr>
  </w:style>
  <w:style w:type="character" w:customStyle="1" w:styleId="Superscript">
    <w:name w:val="Superscript"/>
    <w:basedOn w:val="DefaultParagraphFont"/>
    <w:rsid w:val="00A0547A"/>
    <w:rPr>
      <w:sz w:val="16"/>
      <w:vertAlign w:val="superscript"/>
    </w:rPr>
  </w:style>
  <w:style w:type="character" w:customStyle="1" w:styleId="Symbols">
    <w:name w:val="Symbols"/>
    <w:basedOn w:val="DefaultParagraphFont"/>
    <w:rsid w:val="00A0547A"/>
    <w:rPr>
      <w:rFonts w:ascii="Symbol" w:hAnsi="Symbol"/>
    </w:rPr>
  </w:style>
  <w:style w:type="character" w:customStyle="1" w:styleId="MenuOptions">
    <w:name w:val="Menu Options"/>
    <w:basedOn w:val="DefaultParagraphFont"/>
    <w:rsid w:val="00A0547A"/>
    <w:rPr>
      <w:rFonts w:ascii="Arial Narrow" w:hAnsi="Arial Narrow"/>
      <w:smallCaps/>
    </w:rPr>
  </w:style>
  <w:style w:type="character" w:customStyle="1" w:styleId="Buttons">
    <w:name w:val="Buttons"/>
    <w:basedOn w:val="DefaultParagraphFont"/>
    <w:rsid w:val="00A0547A"/>
    <w:rPr>
      <w:b/>
    </w:rPr>
  </w:style>
  <w:style w:type="character" w:customStyle="1" w:styleId="Underlined">
    <w:name w:val="Underlined"/>
    <w:basedOn w:val="DefaultParagraphFont"/>
    <w:rsid w:val="00A0547A"/>
    <w:rPr>
      <w:u w:val="single"/>
    </w:rPr>
  </w:style>
  <w:style w:type="paragraph" w:customStyle="1" w:styleId="TableBodyTextRight">
    <w:name w:val="Table Body Text Right"/>
    <w:basedOn w:val="TableBodyText"/>
    <w:rsid w:val="00A0547A"/>
    <w:pPr>
      <w:widowControl w:val="0"/>
      <w:autoSpaceDE w:val="0"/>
      <w:autoSpaceDN w:val="0"/>
      <w:adjustRightInd w:val="0"/>
      <w:jc w:val="right"/>
    </w:pPr>
    <w:rPr>
      <w:rFonts w:cs="Arial"/>
      <w:szCs w:val="18"/>
    </w:rPr>
  </w:style>
  <w:style w:type="paragraph" w:customStyle="1" w:styleId="CopyrightText">
    <w:name w:val="Copyright Text"/>
    <w:basedOn w:val="BodyText"/>
    <w:rsid w:val="00A0547A"/>
    <w:rPr>
      <w:sz w:val="18"/>
    </w:rPr>
  </w:style>
  <w:style w:type="paragraph" w:customStyle="1" w:styleId="BodySmallRight">
    <w:name w:val="Body Small Right"/>
    <w:basedOn w:val="BodyTextRight"/>
    <w:rsid w:val="00A0547A"/>
    <w:rPr>
      <w:sz w:val="18"/>
      <w:szCs w:val="18"/>
    </w:rPr>
  </w:style>
  <w:style w:type="paragraph" w:customStyle="1" w:styleId="MarginEdition">
    <w:name w:val="Margin Edition"/>
    <w:basedOn w:val="MarginNote"/>
    <w:rsid w:val="00A0547A"/>
    <w:pPr>
      <w:spacing w:before="0" w:after="0"/>
    </w:pPr>
    <w:rPr>
      <w:rFonts w:ascii="Times New Roman" w:hAnsi="Times New Roman"/>
      <w:color w:val="999999"/>
    </w:rPr>
  </w:style>
  <w:style w:type="paragraph" w:customStyle="1" w:styleId="Spacer">
    <w:name w:val="Spacer"/>
    <w:basedOn w:val="Normal"/>
    <w:rsid w:val="00A0547A"/>
    <w:rPr>
      <w:sz w:val="2"/>
      <w:szCs w:val="2"/>
    </w:rPr>
  </w:style>
  <w:style w:type="character" w:customStyle="1" w:styleId="Small">
    <w:name w:val="Small"/>
    <w:basedOn w:val="DefaultParagraphFont"/>
    <w:rsid w:val="00A0547A"/>
    <w:rPr>
      <w:sz w:val="16"/>
    </w:rPr>
  </w:style>
  <w:style w:type="paragraph" w:customStyle="1" w:styleId="WideTable">
    <w:name w:val="Wide Table"/>
    <w:basedOn w:val="Normal"/>
    <w:rsid w:val="00A0547A"/>
    <w:pPr>
      <w:ind w:left="-1418"/>
    </w:pPr>
    <w:rPr>
      <w:sz w:val="2"/>
      <w:szCs w:val="2"/>
    </w:rPr>
  </w:style>
  <w:style w:type="character" w:styleId="PageNumber">
    <w:name w:val="page number"/>
    <w:basedOn w:val="DefaultParagraphFont"/>
    <w:rsid w:val="00A0547A"/>
  </w:style>
  <w:style w:type="paragraph" w:styleId="Quote">
    <w:name w:val="Quote"/>
    <w:basedOn w:val="Heading1"/>
    <w:link w:val="QuoteChar"/>
    <w:qFormat/>
    <w:rsid w:val="00A0547A"/>
    <w:rPr>
      <w:b w:val="0"/>
      <w:sz w:val="72"/>
      <w:szCs w:val="72"/>
      <w:lang w:val="en-NZ"/>
    </w:rPr>
  </w:style>
  <w:style w:type="character" w:customStyle="1" w:styleId="QuoteChar">
    <w:name w:val="Quote Char"/>
    <w:basedOn w:val="DefaultParagraphFont"/>
    <w:link w:val="Quote"/>
    <w:rsid w:val="00A054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547A"/>
    <w:pPr>
      <w:pageBreakBefore/>
    </w:pPr>
  </w:style>
  <w:style w:type="paragraph" w:customStyle="1" w:styleId="Border">
    <w:name w:val="Border"/>
    <w:basedOn w:val="Normal"/>
    <w:qFormat/>
    <w:rsid w:val="00A054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547A"/>
    <w:rPr>
      <w:b/>
      <w:bCs/>
      <w:i/>
      <w:iCs/>
      <w:color w:val="auto"/>
    </w:rPr>
  </w:style>
  <w:style w:type="paragraph" w:styleId="IntenseQuote">
    <w:name w:val="Intense Quote"/>
    <w:basedOn w:val="Normal"/>
    <w:next w:val="Normal"/>
    <w:link w:val="IntenseQuoteChar"/>
    <w:uiPriority w:val="30"/>
    <w:qFormat/>
    <w:rsid w:val="00A054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54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547A"/>
    <w:rPr>
      <w:smallCaps/>
      <w:color w:val="auto"/>
      <w:u w:val="single"/>
    </w:rPr>
  </w:style>
  <w:style w:type="character" w:styleId="IntenseReference">
    <w:name w:val="Intense Reference"/>
    <w:basedOn w:val="DefaultParagraphFont"/>
    <w:uiPriority w:val="32"/>
    <w:qFormat/>
    <w:rsid w:val="00A0547A"/>
    <w:rPr>
      <w:b/>
      <w:bCs/>
      <w:smallCaps/>
      <w:color w:val="auto"/>
      <w:spacing w:val="5"/>
      <w:u w:val="single"/>
    </w:rPr>
  </w:style>
  <w:style w:type="paragraph" w:customStyle="1" w:styleId="2ColumnHeading">
    <w:name w:val="2Column Heading"/>
    <w:basedOn w:val="BodyText"/>
    <w:qFormat/>
    <w:rsid w:val="00A0547A"/>
    <w:pPr>
      <w:spacing w:after="60"/>
      <w:ind w:left="-2268"/>
    </w:pPr>
    <w:rPr>
      <w:b/>
    </w:rPr>
  </w:style>
  <w:style w:type="paragraph" w:customStyle="1" w:styleId="Heading1TOC">
    <w:name w:val="Heading1 TOC"/>
    <w:basedOn w:val="Normal"/>
    <w:qFormat/>
    <w:rsid w:val="00A0547A"/>
    <w:pPr>
      <w:spacing w:before="240" w:after="120"/>
    </w:pPr>
    <w:rPr>
      <w:rFonts w:ascii="Times New Roman" w:hAnsi="Times New Roman"/>
      <w:b/>
      <w:sz w:val="32"/>
    </w:rPr>
  </w:style>
  <w:style w:type="paragraph" w:customStyle="1" w:styleId="Heading2TOC">
    <w:name w:val="Heading2 TOC"/>
    <w:basedOn w:val="Normal"/>
    <w:qFormat/>
    <w:rsid w:val="00A0547A"/>
    <w:pPr>
      <w:spacing w:before="240" w:after="60"/>
    </w:pPr>
    <w:rPr>
      <w:rFonts w:ascii="Times New Roman" w:hAnsi="Times New Roman"/>
      <w:b/>
      <w:sz w:val="28"/>
    </w:rPr>
  </w:style>
  <w:style w:type="character" w:customStyle="1" w:styleId="Underline">
    <w:name w:val="Underline"/>
    <w:basedOn w:val="DefaultParagraphFont"/>
    <w:qFormat/>
    <w:rsid w:val="00A0547A"/>
    <w:rPr>
      <w:u w:val="single"/>
    </w:rPr>
  </w:style>
  <w:style w:type="character" w:customStyle="1" w:styleId="BoldandItalics">
    <w:name w:val="Bold and Italics"/>
    <w:qFormat/>
    <w:rsid w:val="00A0547A"/>
    <w:rPr>
      <w:b/>
      <w:i/>
      <w:u w:val="none"/>
    </w:rPr>
  </w:style>
  <w:style w:type="paragraph" w:styleId="BalloonText">
    <w:name w:val="Balloon Text"/>
    <w:basedOn w:val="Normal"/>
    <w:link w:val="BalloonTextChar"/>
    <w:rsid w:val="00A0547A"/>
    <w:rPr>
      <w:rFonts w:ascii="Tahoma" w:hAnsi="Tahoma" w:cs="Tahoma"/>
      <w:sz w:val="16"/>
      <w:szCs w:val="16"/>
    </w:rPr>
  </w:style>
  <w:style w:type="character" w:customStyle="1" w:styleId="BalloonTextChar">
    <w:name w:val="Balloon Text Char"/>
    <w:basedOn w:val="DefaultParagraphFont"/>
    <w:link w:val="BalloonText"/>
    <w:rsid w:val="00A054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54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54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547A"/>
    <w:rPr>
      <w:b/>
      <w:color w:val="660033"/>
      <w:spacing w:val="0"/>
    </w:rPr>
  </w:style>
  <w:style w:type="paragraph" w:customStyle="1" w:styleId="Nameditemlist">
    <w:name w:val="Named item list"/>
    <w:basedOn w:val="BodyText"/>
    <w:qFormat/>
    <w:rsid w:val="00A0547A"/>
    <w:pPr>
      <w:tabs>
        <w:tab w:val="left" w:pos="2835"/>
      </w:tabs>
      <w:ind w:left="2835" w:hanging="2835"/>
    </w:pPr>
  </w:style>
  <w:style w:type="paragraph" w:customStyle="1" w:styleId="BodyTextnopadding">
    <w:name w:val="Body Text no padding"/>
    <w:basedOn w:val="BodyText"/>
    <w:qFormat/>
    <w:rsid w:val="00A0547A"/>
    <w:pPr>
      <w:spacing w:before="0" w:after="0"/>
    </w:pPr>
  </w:style>
  <w:style w:type="paragraph" w:customStyle="1" w:styleId="BodyTextBold">
    <w:name w:val="Body Text Bold"/>
    <w:basedOn w:val="BodyText"/>
    <w:qFormat/>
    <w:rsid w:val="00A0547A"/>
    <w:rPr>
      <w:b/>
    </w:rPr>
  </w:style>
  <w:style w:type="character" w:styleId="Hyperlink">
    <w:name w:val="Hyperlink"/>
    <w:basedOn w:val="DefaultParagraphFont"/>
    <w:uiPriority w:val="99"/>
    <w:unhideWhenUsed/>
    <w:rsid w:val="00142A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1106</Words>
  <Characters>7324</Characters>
  <Application>Microsoft Office Word</Application>
  <DocSecurity>0</DocSecurity>
  <Lines>261</Lines>
  <Paragraphs>168</Paragraphs>
  <ScaleCrop>false</ScaleCrop>
  <Company>Author-it Software Corporation Ltd.</Company>
  <LinksUpToDate>false</LinksUpToDate>
  <CharactersWithSpaces>8262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CPCCST4001 Prepare to undertake the heritage restoration process</dc:title>
  <dc:subject>Approved</dc:subject>
  <dc:creator>BuildSkills Australia</dc:creator>
  <cp:keywords>Release: 2</cp:keywords>
  <dc:description>Review Date: 12 April 2008</dc:description>
  <cp:lastModifiedBy>HSD_TPCMSd.prod</cp:lastModifiedBy>
  <cp:revision>3</cp:revision>
  <dcterms:created xsi:type="dcterms:W3CDTF">2025-03-01T20:18:00Z</dcterms:created>
  <dcterms:modified xsi:type="dcterms:W3CDTF">2025-03-01T20:18:00Z</dcterms:modified>
</cp:coreProperties>
</file>