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9AE" w:rsidP="006A79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CPCCST3024 Apply conservation principles and practices to heritage stonework</w:t>
      </w:r>
      <w:r>
        <w:fldChar w:fldCharType="end"/>
      </w:r>
    </w:p>
    <w:p w:rsidR="006A79AE" w:rsidP="006A79AE">
      <w:pPr>
        <w:pStyle w:val="Version"/>
        <w:sectPr w:rsidSect="00E76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760A5" w:rsidP="00E760A5">
      <w:pPr>
        <w:pStyle w:val="SuperHeading"/>
      </w:pPr>
      <w:r w:rsidRPr="00E760A5">
        <w:t>Assessment Requirements for CPCCST3024 Apply conservation principles and practices to heritage stonework</w:t>
      </w:r>
    </w:p>
    <w:p w:rsidR="00000000" w:rsidRPr="00E760A5" w:rsidP="00E760A5">
      <w:pPr>
        <w:pStyle w:val="Heading1"/>
      </w:pPr>
      <w:bookmarkStart w:id="1" w:name="O_1296019"/>
      <w:bookmarkEnd w:id="1"/>
      <w:r w:rsidRPr="00E760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76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0A5">
            <w:pPr>
              <w:pStyle w:val="BodyText"/>
              <w:rPr>
                <w:lang w:val="en-NZ"/>
              </w:rPr>
            </w:pPr>
            <w:r w:rsidRPr="00E760A5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0A5">
            <w:pPr>
              <w:pStyle w:val="BodyText"/>
              <w:rPr>
                <w:lang w:val="en-NZ"/>
              </w:rPr>
            </w:pPr>
            <w:r w:rsidRPr="00E760A5">
              <w:t>Updated reference to general construction induction training program.</w:t>
            </w:r>
          </w:p>
        </w:tc>
      </w:tr>
      <w:tr w:rsidTr="00E76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60A5">
            <w:pPr>
              <w:pStyle w:val="BodyText"/>
              <w:rPr>
                <w:lang w:val="en-NZ"/>
              </w:rPr>
            </w:pPr>
            <w:r w:rsidRPr="00E760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60A5" w:rsidP="00E760A5">
            <w:pPr>
              <w:pStyle w:val="BodyText"/>
            </w:pPr>
            <w:r w:rsidRPr="00E760A5">
              <w:t>This version first released with CPC Construction, Plumbing and Services Training Package Release 5.0.</w:t>
            </w:r>
          </w:p>
          <w:p w:rsidR="00000000" w:rsidRPr="00E760A5" w:rsidP="00E760A5">
            <w:pPr>
              <w:pStyle w:val="BodyText"/>
            </w:pPr>
            <w:r w:rsidRPr="00E760A5">
              <w:t>New unit.</w:t>
            </w:r>
          </w:p>
        </w:tc>
      </w:tr>
    </w:tbl>
    <w:p w:rsidR="00000000" w:rsidRPr="00E760A5" w:rsidP="00E760A5">
      <w:pPr>
        <w:pStyle w:val="BodyText"/>
      </w:pPr>
    </w:p>
    <w:p w:rsidR="00000000" w:rsidRPr="00E760A5" w:rsidP="00E760A5">
      <w:pPr>
        <w:pStyle w:val="AllowPageBreak"/>
      </w:pPr>
    </w:p>
    <w:p w:rsidR="00000000" w:rsidRPr="00E760A5" w:rsidP="00E760A5">
      <w:pPr>
        <w:pStyle w:val="Heading1"/>
      </w:pPr>
      <w:bookmarkStart w:id="2" w:name="O_1296018"/>
      <w:bookmarkEnd w:id="2"/>
      <w:r w:rsidRPr="00E760A5">
        <w:t>Performance Evidence</w:t>
      </w:r>
    </w:p>
    <w:p w:rsidR="00000000" w:rsidRPr="00E760A5" w:rsidP="006A79AE">
      <w:pPr>
        <w:pStyle w:val="BodyText"/>
      </w:pPr>
      <w:r w:rsidRPr="00E760A5">
        <w:t>To demonstrate competency in this unit, a candidate must meet the performance criteria of this unit b</w:t>
      </w:r>
      <w:r w:rsidRPr="00E760A5">
        <w:t>y applying conservation methods to heritage stonework.</w:t>
      </w:r>
    </w:p>
    <w:p w:rsidR="00000000" w:rsidRPr="00E760A5" w:rsidP="006A79AE">
      <w:pPr>
        <w:pStyle w:val="BodyText"/>
      </w:pPr>
      <w:r w:rsidRPr="00E760A5">
        <w:t>In doing this, the candidate must:</w:t>
      </w:r>
    </w:p>
    <w:p w:rsidR="00000000" w:rsidRPr="00E760A5" w:rsidP="00E760A5">
      <w:pPr>
        <w:pStyle w:val="ListBullet"/>
      </w:pPr>
      <w:r w:rsidRPr="00E760A5">
        <w:t>clean a minimum of min 500 mm x 500 mm stone area</w:t>
      </w:r>
    </w:p>
    <w:p w:rsidR="00000000" w:rsidRPr="00E760A5" w:rsidP="00E760A5">
      <w:pPr>
        <w:pStyle w:val="ListBullet"/>
      </w:pPr>
      <w:r w:rsidRPr="00E760A5">
        <w:t>apply a minimum of two surface treatments to the stone area</w:t>
      </w:r>
    </w:p>
    <w:p w:rsidR="00000000" w:rsidRPr="00E760A5" w:rsidP="00E760A5">
      <w:pPr>
        <w:pStyle w:val="ListBullet"/>
      </w:pPr>
      <w:r w:rsidRPr="00E760A5">
        <w:t>carry out mortar repair to a minimum area of 100 mm x 200 mm on ashlar stone</w:t>
      </w:r>
    </w:p>
    <w:p w:rsidR="00000000" w:rsidRPr="00E760A5" w:rsidP="00E760A5">
      <w:pPr>
        <w:pStyle w:val="ListBullet"/>
      </w:pPr>
      <w:r w:rsidRPr="00E760A5">
        <w:t>carry out mortar repair to a minimum area of 100 mm x 200 mm on to a moulded profile</w:t>
      </w:r>
    </w:p>
    <w:p w:rsidR="00000000" w:rsidRPr="00E760A5" w:rsidP="00E760A5">
      <w:pPr>
        <w:pStyle w:val="ListBullet"/>
      </w:pPr>
      <w:r w:rsidRPr="00E760A5">
        <w:t>repoint a minimum of 1.5 m straight joints and a minimum 300 mm of moulded joints.</w:t>
      </w:r>
    </w:p>
    <w:p w:rsidR="00000000" w:rsidRPr="00E760A5" w:rsidP="00E760A5">
      <w:pPr>
        <w:pStyle w:val="AllowPageBreak"/>
      </w:pPr>
    </w:p>
    <w:p w:rsidR="00000000" w:rsidRPr="00E760A5" w:rsidP="00E760A5">
      <w:pPr>
        <w:pStyle w:val="Heading1"/>
      </w:pPr>
      <w:bookmarkStart w:id="3" w:name="O_1296017"/>
      <w:bookmarkEnd w:id="3"/>
      <w:r w:rsidRPr="00E760A5">
        <w:t>Knowledge Evidence</w:t>
      </w:r>
    </w:p>
    <w:p w:rsidR="00000000" w:rsidRPr="00E760A5" w:rsidP="006A79AE">
      <w:pPr>
        <w:pStyle w:val="BodyText"/>
      </w:pPr>
      <w:r w:rsidRPr="00E760A5">
        <w:t>To be competent in this unit, a person must demonstrate knowledge of:</w:t>
      </w:r>
    </w:p>
    <w:p w:rsidR="00000000" w:rsidRPr="00E760A5" w:rsidP="00E760A5">
      <w:pPr>
        <w:pStyle w:val="ListBullet"/>
      </w:pPr>
      <w:r w:rsidRPr="00E760A5">
        <w:t>heritage significance as stated in:</w:t>
      </w:r>
    </w:p>
    <w:p w:rsidR="00000000" w:rsidRPr="00E760A5" w:rsidP="00E760A5">
      <w:pPr>
        <w:pStyle w:val="ListBullet2"/>
      </w:pPr>
      <w:r w:rsidRPr="00E760A5">
        <w:t>The Burra Charter</w:t>
      </w:r>
    </w:p>
    <w:p w:rsidR="00000000" w:rsidRPr="00E760A5" w:rsidP="00E760A5">
      <w:pPr>
        <w:pStyle w:val="ListBullet2"/>
      </w:pPr>
      <w:r w:rsidRPr="00E760A5">
        <w:t>Heritage Act</w:t>
      </w:r>
    </w:p>
    <w:p w:rsidR="00000000" w:rsidRPr="00E760A5" w:rsidP="00E760A5">
      <w:pPr>
        <w:pStyle w:val="ListBullet2"/>
      </w:pPr>
      <w:r w:rsidRPr="00E760A5">
        <w:t>Heritage Building Classifications</w:t>
      </w:r>
    </w:p>
    <w:p w:rsidR="00000000" w:rsidRPr="00E760A5" w:rsidP="00E760A5">
      <w:pPr>
        <w:pStyle w:val="ListBullet"/>
      </w:pPr>
      <w:r w:rsidRPr="00E760A5">
        <w:t>fundamentals and importance of conservation:</w:t>
      </w:r>
    </w:p>
    <w:p w:rsidR="00000000" w:rsidRPr="00E760A5" w:rsidP="00E760A5">
      <w:pPr>
        <w:pStyle w:val="ListBullet2"/>
      </w:pPr>
      <w:r w:rsidRPr="00E760A5">
        <w:t>role of independent testing authorities relating to materials and treatments</w:t>
      </w:r>
    </w:p>
    <w:p w:rsidR="00000000" w:rsidRPr="00E760A5" w:rsidP="00E760A5">
      <w:pPr>
        <w:pStyle w:val="ListBullet2"/>
      </w:pPr>
      <w:r w:rsidRPr="00E760A5">
        <w:t>importance and purpose of working under the supervision of heritage experts</w:t>
      </w:r>
    </w:p>
    <w:p w:rsidR="00000000" w:rsidRPr="00E760A5" w:rsidP="00E760A5">
      <w:pPr>
        <w:pStyle w:val="ListBullet2"/>
      </w:pPr>
      <w:r w:rsidRPr="00E760A5">
        <w:t>difference between traditional stone restoration and the preservation of existing materials</w:t>
      </w:r>
    </w:p>
    <w:p w:rsidR="00000000" w:rsidRPr="00E760A5" w:rsidP="00E760A5">
      <w:pPr>
        <w:pStyle w:val="ListBullet2"/>
      </w:pPr>
      <w:r w:rsidRPr="00E760A5">
        <w:t>the effects</w:t>
      </w:r>
      <w:r w:rsidRPr="00E760A5">
        <w:t xml:space="preserve"> of conservation materials and procedures on surrounding materials</w:t>
      </w:r>
    </w:p>
    <w:p w:rsidR="00000000" w:rsidRPr="00E760A5" w:rsidP="00E760A5">
      <w:pPr>
        <w:pStyle w:val="ListBullet2"/>
      </w:pPr>
      <w:r w:rsidRPr="00E760A5">
        <w:t>assessment and remedial work applied on a case to case basis</w:t>
      </w:r>
    </w:p>
    <w:p w:rsidR="00000000" w:rsidRPr="00E760A5" w:rsidP="00E760A5">
      <w:pPr>
        <w:pStyle w:val="ListBullet"/>
      </w:pPr>
      <w:r w:rsidRPr="00E760A5">
        <w:t>characteristics, application and limitations of stone conservation materials and components:</w:t>
      </w:r>
    </w:p>
    <w:p w:rsidR="00000000" w:rsidRPr="00E760A5" w:rsidP="00E760A5">
      <w:pPr>
        <w:pStyle w:val="ListBullet2"/>
      </w:pPr>
      <w:r w:rsidRPr="00E760A5">
        <w:t>mortar constituents, binders, agg</w:t>
      </w:r>
      <w:r w:rsidRPr="00E760A5">
        <w:t>regates, pigments, additives</w:t>
      </w:r>
    </w:p>
    <w:p w:rsidR="00000000" w:rsidRPr="00E760A5" w:rsidP="00E760A5">
      <w:pPr>
        <w:pStyle w:val="ListBullet2"/>
      </w:pPr>
      <w:r w:rsidRPr="00E760A5">
        <w:t>mortar consistency</w:t>
      </w:r>
    </w:p>
    <w:p w:rsidR="00000000" w:rsidRPr="00E760A5" w:rsidP="00E760A5">
      <w:pPr>
        <w:pStyle w:val="ListBullet2"/>
      </w:pPr>
      <w:r w:rsidRPr="00E760A5">
        <w:t>surface cleaners and treatments</w:t>
      </w:r>
    </w:p>
    <w:p w:rsidR="00000000" w:rsidRPr="00E760A5" w:rsidP="00E760A5">
      <w:pPr>
        <w:pStyle w:val="ListBullet2"/>
      </w:pPr>
      <w:r w:rsidRPr="00E760A5">
        <w:t xml:space="preserve">materials used in crack repair </w:t>
      </w:r>
    </w:p>
    <w:p w:rsidR="00000000" w:rsidRPr="00E760A5" w:rsidP="00E760A5">
      <w:pPr>
        <w:pStyle w:val="ListBullet2"/>
      </w:pPr>
      <w:r w:rsidRPr="00E760A5">
        <w:t xml:space="preserve">stone consolidants </w:t>
      </w:r>
    </w:p>
    <w:p w:rsidR="00000000" w:rsidRPr="00E760A5" w:rsidP="00E760A5">
      <w:pPr>
        <w:pStyle w:val="ListBullet"/>
      </w:pPr>
      <w:r w:rsidRPr="00E760A5">
        <w:t>processes and techniques for heritage work</w:t>
      </w:r>
    </w:p>
    <w:p w:rsidR="00000000" w:rsidRPr="00E760A5" w:rsidP="00E760A5">
      <w:pPr>
        <w:pStyle w:val="ListBullet"/>
      </w:pPr>
      <w:r w:rsidRPr="00E760A5">
        <w:t>principles of stone conservation:</w:t>
      </w:r>
    </w:p>
    <w:p w:rsidR="00000000" w:rsidRPr="00E760A5" w:rsidP="00E760A5">
      <w:pPr>
        <w:pStyle w:val="ListBullet2"/>
      </w:pPr>
      <w:r w:rsidRPr="00E760A5">
        <w:t>maintenance</w:t>
      </w:r>
    </w:p>
    <w:p w:rsidR="00000000" w:rsidRPr="00E760A5" w:rsidP="00E760A5">
      <w:pPr>
        <w:pStyle w:val="ListBullet2"/>
      </w:pPr>
      <w:r w:rsidRPr="00E760A5">
        <w:t>restoration</w:t>
      </w:r>
    </w:p>
    <w:p w:rsidR="00000000" w:rsidRPr="00E760A5" w:rsidP="00E760A5">
      <w:pPr>
        <w:pStyle w:val="ListBullet2"/>
      </w:pPr>
      <w:r w:rsidRPr="00E760A5">
        <w:t>reconstruction</w:t>
      </w:r>
    </w:p>
    <w:p w:rsidR="00000000" w:rsidRPr="00E760A5" w:rsidP="00E760A5">
      <w:pPr>
        <w:pStyle w:val="ListBullet2"/>
      </w:pPr>
      <w:r w:rsidRPr="00E760A5">
        <w:t>repair</w:t>
      </w:r>
    </w:p>
    <w:p w:rsidR="00000000" w:rsidRPr="00E760A5" w:rsidP="00E760A5">
      <w:pPr>
        <w:pStyle w:val="ListBullet2"/>
      </w:pPr>
      <w:r w:rsidRPr="00E760A5">
        <w:t>adaption</w:t>
      </w:r>
    </w:p>
    <w:p w:rsidR="00000000" w:rsidRPr="00E760A5" w:rsidP="00E760A5">
      <w:pPr>
        <w:pStyle w:val="ListBullet2"/>
      </w:pPr>
      <w:r w:rsidRPr="00E760A5">
        <w:t>preservation</w:t>
      </w:r>
    </w:p>
    <w:p w:rsidR="00000000" w:rsidRPr="00E760A5" w:rsidP="00E760A5">
      <w:pPr>
        <w:pStyle w:val="ListBullet2"/>
      </w:pPr>
      <w:r w:rsidRPr="00E760A5">
        <w:t>cleaning</w:t>
      </w:r>
    </w:p>
    <w:p w:rsidR="00000000" w:rsidRPr="00E760A5" w:rsidP="00E760A5">
      <w:pPr>
        <w:pStyle w:val="ListBullet"/>
      </w:pPr>
      <w:r w:rsidRPr="00E760A5">
        <w:t xml:space="preserve">physics of materials in conservation work  </w:t>
      </w:r>
    </w:p>
    <w:p w:rsidR="00000000" w:rsidRPr="00E760A5" w:rsidP="00E760A5">
      <w:pPr>
        <w:pStyle w:val="ListBullet"/>
      </w:pPr>
      <w:r w:rsidRPr="00E760A5">
        <w:t>functional and operational features of plant, equipment and hand and power tools;</w:t>
      </w:r>
    </w:p>
    <w:p w:rsidR="00000000" w:rsidRPr="00E760A5" w:rsidP="00E760A5">
      <w:pPr>
        <w:pStyle w:val="ListBullet2"/>
      </w:pPr>
      <w:r w:rsidRPr="00E760A5">
        <w:t>micro-abrasive cleaning</w:t>
      </w:r>
    </w:p>
    <w:p w:rsidR="00000000" w:rsidRPr="00E760A5" w:rsidP="00E760A5">
      <w:pPr>
        <w:pStyle w:val="ListBullet2"/>
      </w:pPr>
      <w:r w:rsidRPr="00E760A5">
        <w:t>laser cleaning</w:t>
      </w:r>
    </w:p>
    <w:p w:rsidR="00000000" w:rsidRPr="00E760A5" w:rsidP="00E760A5">
      <w:pPr>
        <w:pStyle w:val="ListBullet2"/>
      </w:pPr>
      <w:r w:rsidRPr="00E760A5">
        <w:t xml:space="preserve">steam cleaning </w:t>
      </w:r>
    </w:p>
    <w:p w:rsidR="00000000" w:rsidRPr="00E760A5" w:rsidP="00E760A5">
      <w:pPr>
        <w:pStyle w:val="ListBullet2"/>
      </w:pPr>
      <w:r w:rsidRPr="00E760A5">
        <w:t>battery operated tools</w:t>
      </w:r>
    </w:p>
    <w:p w:rsidR="00000000" w:rsidRPr="00E760A5" w:rsidP="00E760A5">
      <w:pPr>
        <w:pStyle w:val="ListBullet"/>
      </w:pPr>
      <w:r w:rsidRPr="00E760A5">
        <w:t xml:space="preserve">workplace processes and procedures </w:t>
      </w:r>
    </w:p>
    <w:p w:rsidR="00000000" w:rsidRPr="00E760A5" w:rsidP="00E760A5">
      <w:pPr>
        <w:pStyle w:val="ListBullet"/>
      </w:pPr>
      <w:r w:rsidRPr="00E760A5">
        <w:t>workplace safety:</w:t>
      </w:r>
    </w:p>
    <w:p w:rsidR="00000000" w:rsidRPr="00E760A5" w:rsidP="00E760A5">
      <w:pPr>
        <w:pStyle w:val="ListBullet2"/>
      </w:pPr>
      <w:r w:rsidRPr="00E760A5">
        <w:t>exposure to silica</w:t>
      </w:r>
    </w:p>
    <w:p w:rsidR="00000000" w:rsidRPr="00E760A5" w:rsidP="00E760A5">
      <w:pPr>
        <w:pStyle w:val="ListBullet2"/>
      </w:pPr>
      <w:r w:rsidRPr="00E760A5">
        <w:t>job safety and environmental analysis (JSEA)</w:t>
      </w:r>
    </w:p>
    <w:p w:rsidR="00000000" w:rsidRPr="00E760A5" w:rsidP="00E760A5">
      <w:pPr>
        <w:pStyle w:val="ListBullet2"/>
      </w:pPr>
      <w:r w:rsidRPr="00E760A5">
        <w:t>hazardous manual tasks</w:t>
      </w:r>
    </w:p>
    <w:p w:rsidR="00000000" w:rsidRPr="00E760A5" w:rsidP="00E760A5">
      <w:pPr>
        <w:pStyle w:val="ListBullet2"/>
      </w:pPr>
      <w:r w:rsidRPr="00E760A5">
        <w:t>working at heights</w:t>
      </w:r>
    </w:p>
    <w:p w:rsidR="00000000" w:rsidRPr="00E760A5" w:rsidP="00E760A5">
      <w:pPr>
        <w:pStyle w:val="ListBullet2"/>
      </w:pPr>
      <w:r w:rsidRPr="00E760A5">
        <w:t xml:space="preserve">dust and dust suppression </w:t>
      </w:r>
    </w:p>
    <w:p w:rsidR="00000000" w:rsidRPr="00E760A5" w:rsidP="00E760A5">
      <w:pPr>
        <w:pStyle w:val="ListBullet2"/>
      </w:pPr>
      <w:r w:rsidRPr="00E760A5">
        <w:t>exposure to excessive noise</w:t>
      </w:r>
    </w:p>
    <w:p w:rsidR="00000000" w:rsidRPr="00E760A5" w:rsidP="00E760A5">
      <w:pPr>
        <w:pStyle w:val="ListBullet"/>
      </w:pPr>
      <w:r w:rsidRPr="00E760A5">
        <w:t>features of working drawings and specif</w:t>
      </w:r>
      <w:r w:rsidRPr="00E760A5">
        <w:t>ications</w:t>
      </w:r>
    </w:p>
    <w:p w:rsidR="00000000" w:rsidRPr="00E760A5" w:rsidP="00E760A5">
      <w:pPr>
        <w:pStyle w:val="ListBullet"/>
      </w:pPr>
      <w:r w:rsidRPr="00E760A5">
        <w:t>environmental requirements for workplace processes and waste disposal</w:t>
      </w:r>
    </w:p>
    <w:p w:rsidR="00000000" w:rsidRPr="00E760A5" w:rsidP="00E760A5">
      <w:pPr>
        <w:pStyle w:val="ListBullet"/>
      </w:pPr>
      <w:r w:rsidRPr="00E760A5">
        <w:t>sustainability principles</w:t>
      </w:r>
    </w:p>
    <w:p w:rsidR="00000000" w:rsidRPr="00E760A5" w:rsidP="00E760A5">
      <w:pPr>
        <w:pStyle w:val="ListBullet"/>
      </w:pPr>
      <w:r w:rsidRPr="00E760A5">
        <w:t xml:space="preserve">digital technology to source information and communicate with others </w:t>
      </w:r>
    </w:p>
    <w:p w:rsidR="00000000" w:rsidRPr="00E760A5" w:rsidP="00E760A5">
      <w:pPr>
        <w:pStyle w:val="ListBullet"/>
      </w:pPr>
      <w:r w:rsidRPr="00E760A5">
        <w:t>key requirements of the National Construction Code (NCC) relevant to heritage sto</w:t>
      </w:r>
      <w:r w:rsidRPr="00E760A5">
        <w:t>nework</w:t>
      </w:r>
    </w:p>
    <w:p w:rsidR="00000000" w:rsidRPr="00E760A5" w:rsidP="00E760A5">
      <w:pPr>
        <w:pStyle w:val="ListBullet"/>
      </w:pPr>
      <w:r w:rsidRPr="00E760A5">
        <w:t>Australian standards and codes.</w:t>
      </w:r>
    </w:p>
    <w:p w:rsidR="00000000" w:rsidRPr="00E760A5" w:rsidP="00E760A5">
      <w:pPr>
        <w:pStyle w:val="AllowPageBreak"/>
      </w:pPr>
    </w:p>
    <w:p w:rsidR="00000000" w:rsidRPr="00E760A5" w:rsidP="00E760A5">
      <w:pPr>
        <w:pStyle w:val="Heading1"/>
      </w:pPr>
      <w:bookmarkStart w:id="4" w:name="O_1296016"/>
      <w:bookmarkEnd w:id="4"/>
      <w:r w:rsidRPr="00E760A5">
        <w:t>Assessment Conditions</w:t>
      </w:r>
    </w:p>
    <w:p w:rsidR="00000000" w:rsidRPr="00E760A5" w:rsidP="006A79AE">
      <w:pPr>
        <w:pStyle w:val="BodyText"/>
      </w:pPr>
      <w:r w:rsidRPr="00E760A5">
        <w:t xml:space="preserve">Assessors must meet the requirements for assessors contained in the Standards for Registered Training Organisations. </w:t>
      </w:r>
    </w:p>
    <w:p w:rsidR="00000000" w:rsidRPr="00E760A5" w:rsidP="006A79AE">
      <w:pPr>
        <w:pStyle w:val="BodyText"/>
      </w:pPr>
      <w:r w:rsidRPr="00E760A5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E760A5" w:rsidP="00E760A5">
      <w:pPr>
        <w:pStyle w:val="Heading1"/>
      </w:pPr>
      <w:bookmarkStart w:id="5" w:name="O_1296029"/>
      <w:bookmarkEnd w:id="5"/>
      <w:r w:rsidRPr="00E760A5">
        <w:t>Links</w:t>
      </w:r>
    </w:p>
    <w:p w:rsidR="00000000" w:rsidRPr="00E760A5" w:rsidP="006A79AE">
      <w:pPr>
        <w:pStyle w:val="BodyText"/>
      </w:pPr>
      <w:r w:rsidRPr="00E760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F1258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760A5" w:rsidP="00E760A5"/>
    <w:sectPr w:rsidSect="00E760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A5" w:rsidRPr="006A79AE" w:rsidP="006A79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AE" w:rsidP="00E76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79AE" w:rsidP="00E76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A79AE" w:rsidP="00E76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60A5" w:rsidRPr="006A79AE" w:rsidP="006A79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9AE" w:rsidRPr="002D2AF8" w:rsidP="00E76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CPCCST3024 Apply conservation principles and practices to heritage stonework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6A79AE" w:rsidP="00E76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C899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2A843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08E8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6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6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6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6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6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6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6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6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6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6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6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60A5"/>
  </w:style>
  <w:style w:type="character" w:customStyle="1" w:styleId="Heading1Char">
    <w:name w:val="Heading 1 Char"/>
    <w:basedOn w:val="DefaultParagraphFont"/>
    <w:link w:val="Heading1"/>
    <w:rsid w:val="00E76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6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6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60A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60A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6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6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76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6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6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6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6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6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6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6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6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6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6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6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6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6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6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6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6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6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60A5"/>
    <w:rPr>
      <w:b/>
      <w:spacing w:val="0"/>
    </w:rPr>
  </w:style>
  <w:style w:type="paragraph" w:customStyle="1" w:styleId="SuperTitle">
    <w:name w:val="SuperTitle"/>
    <w:basedOn w:val="Title"/>
    <w:rsid w:val="00E76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6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6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6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6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6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6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6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6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6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6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6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60A5"/>
    <w:rPr>
      <w:i/>
    </w:rPr>
  </w:style>
  <w:style w:type="paragraph" w:styleId="Caption">
    <w:name w:val="caption"/>
    <w:basedOn w:val="BodyText"/>
    <w:next w:val="Normal"/>
    <w:qFormat/>
    <w:rsid w:val="00E76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6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6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60A5"/>
  </w:style>
  <w:style w:type="paragraph" w:styleId="TableofFigures">
    <w:name w:val="table of figures"/>
    <w:basedOn w:val="Normal"/>
    <w:next w:val="Normal"/>
    <w:semiHidden/>
    <w:rsid w:val="00E76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60A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60A5"/>
    <w:rPr>
      <w:rFonts w:ascii="Wingdings" w:hAnsi="Wingdings"/>
    </w:rPr>
  </w:style>
  <w:style w:type="paragraph" w:customStyle="1" w:styleId="TableHeading">
    <w:name w:val="Table Heading"/>
    <w:basedOn w:val="HeadingBase"/>
    <w:rsid w:val="00E76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60A5"/>
    <w:rPr>
      <w:color w:val="0033CC"/>
      <w:u w:val="none"/>
    </w:rPr>
  </w:style>
  <w:style w:type="paragraph" w:customStyle="1" w:styleId="BodyTextRight">
    <w:name w:val="Body Text Right"/>
    <w:basedOn w:val="BodyText"/>
    <w:rsid w:val="00E76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6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60A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6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6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6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60A5"/>
    <w:rPr>
      <w:sz w:val="32"/>
    </w:rPr>
  </w:style>
  <w:style w:type="paragraph" w:customStyle="1" w:styleId="HeadingProcedure">
    <w:name w:val="Heading Procedure"/>
    <w:basedOn w:val="HeadingBase"/>
    <w:next w:val="Normal"/>
    <w:rsid w:val="00E76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60A5"/>
    <w:pPr>
      <w:spacing w:before="60" w:after="60"/>
    </w:pPr>
  </w:style>
  <w:style w:type="paragraph" w:styleId="ListContinue">
    <w:name w:val="List Continue"/>
    <w:basedOn w:val="List"/>
    <w:rsid w:val="00E760A5"/>
    <w:pPr>
      <w:ind w:firstLine="0"/>
    </w:pPr>
  </w:style>
  <w:style w:type="paragraph" w:customStyle="1" w:styleId="ListNote">
    <w:name w:val="List Note"/>
    <w:basedOn w:val="List"/>
    <w:rsid w:val="00E76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6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6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60A5"/>
    <w:rPr>
      <w:rFonts w:ascii="Courier New" w:hAnsi="Courier New"/>
    </w:rPr>
  </w:style>
  <w:style w:type="paragraph" w:customStyle="1" w:styleId="NoteBullet">
    <w:name w:val="Note Bullet"/>
    <w:basedOn w:val="Note"/>
    <w:rsid w:val="00E76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6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6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6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60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6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6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60A5"/>
    <w:rPr>
      <w:b/>
      <w:smallCaps/>
    </w:rPr>
  </w:style>
  <w:style w:type="paragraph" w:customStyle="1" w:styleId="TableListNumber">
    <w:name w:val="Table List Number"/>
    <w:basedOn w:val="ListNumber"/>
    <w:rsid w:val="00E76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6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60A5"/>
    <w:pPr>
      <w:numPr>
        <w:numId w:val="9"/>
      </w:numPr>
    </w:pPr>
  </w:style>
  <w:style w:type="paragraph" w:customStyle="1" w:styleId="ListAlpha2">
    <w:name w:val="List Alpha 2"/>
    <w:basedOn w:val="List2"/>
    <w:rsid w:val="00E760A5"/>
    <w:pPr>
      <w:numPr>
        <w:numId w:val="8"/>
      </w:numPr>
    </w:pPr>
  </w:style>
  <w:style w:type="paragraph" w:styleId="List2">
    <w:name w:val="List 2"/>
    <w:basedOn w:val="BodyText"/>
    <w:rsid w:val="00E76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6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6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6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60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60A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60A5"/>
    <w:pPr>
      <w:numPr>
        <w:numId w:val="4"/>
      </w:numPr>
    </w:pPr>
  </w:style>
  <w:style w:type="paragraph" w:styleId="ListContinue2">
    <w:name w:val="List Continue 2"/>
    <w:basedOn w:val="List2"/>
    <w:rsid w:val="00E760A5"/>
    <w:pPr>
      <w:ind w:firstLine="0"/>
    </w:pPr>
  </w:style>
  <w:style w:type="paragraph" w:styleId="ListContinue3">
    <w:name w:val="List Continue 3"/>
    <w:basedOn w:val="List3"/>
    <w:rsid w:val="00E760A5"/>
    <w:pPr>
      <w:ind w:left="1021" w:firstLine="0"/>
    </w:pPr>
  </w:style>
  <w:style w:type="paragraph" w:styleId="ListContinue4">
    <w:name w:val="List Continue 4"/>
    <w:basedOn w:val="List4"/>
    <w:rsid w:val="00E760A5"/>
    <w:pPr>
      <w:ind w:firstLine="0"/>
    </w:pPr>
  </w:style>
  <w:style w:type="paragraph" w:styleId="ListContinue5">
    <w:name w:val="List Continue 5"/>
    <w:basedOn w:val="List5"/>
    <w:rsid w:val="00E760A5"/>
    <w:pPr>
      <w:ind w:firstLine="0"/>
    </w:pPr>
  </w:style>
  <w:style w:type="paragraph" w:styleId="ListNumber3">
    <w:name w:val="List Number 3"/>
    <w:basedOn w:val="List3"/>
    <w:rsid w:val="00E760A5"/>
    <w:pPr>
      <w:numPr>
        <w:numId w:val="5"/>
      </w:numPr>
    </w:pPr>
  </w:style>
  <w:style w:type="paragraph" w:styleId="ListNumber4">
    <w:name w:val="List Number 4"/>
    <w:basedOn w:val="List4"/>
    <w:rsid w:val="00E760A5"/>
    <w:pPr>
      <w:numPr>
        <w:numId w:val="6"/>
      </w:numPr>
    </w:pPr>
  </w:style>
  <w:style w:type="paragraph" w:styleId="ListNumber5">
    <w:name w:val="List Number 5"/>
    <w:basedOn w:val="List5"/>
    <w:rsid w:val="00E760A5"/>
    <w:pPr>
      <w:numPr>
        <w:numId w:val="7"/>
      </w:numPr>
    </w:pPr>
  </w:style>
  <w:style w:type="paragraph" w:styleId="BlockText">
    <w:name w:val="Block Text"/>
    <w:basedOn w:val="Normal"/>
    <w:rsid w:val="00E76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6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60A5"/>
    <w:rPr>
      <w:sz w:val="16"/>
      <w:vertAlign w:val="superscript"/>
    </w:rPr>
  </w:style>
  <w:style w:type="character" w:customStyle="1" w:styleId="Symbols">
    <w:name w:val="Symbols"/>
    <w:basedOn w:val="DefaultParagraphFont"/>
    <w:rsid w:val="00E760A5"/>
    <w:rPr>
      <w:rFonts w:ascii="Symbol" w:hAnsi="Symbol"/>
    </w:rPr>
  </w:style>
  <w:style w:type="character" w:customStyle="1" w:styleId="MenuOptions">
    <w:name w:val="Menu Options"/>
    <w:basedOn w:val="DefaultParagraphFont"/>
    <w:rsid w:val="00E76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60A5"/>
    <w:rPr>
      <w:b/>
    </w:rPr>
  </w:style>
  <w:style w:type="character" w:customStyle="1" w:styleId="Underlined">
    <w:name w:val="Underlined"/>
    <w:basedOn w:val="DefaultParagraphFont"/>
    <w:rsid w:val="00E760A5"/>
    <w:rPr>
      <w:u w:val="single"/>
    </w:rPr>
  </w:style>
  <w:style w:type="paragraph" w:customStyle="1" w:styleId="TableBodyTextRight">
    <w:name w:val="Table Body Text Right"/>
    <w:basedOn w:val="TableBodyText"/>
    <w:rsid w:val="00E76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60A5"/>
    <w:rPr>
      <w:sz w:val="18"/>
    </w:rPr>
  </w:style>
  <w:style w:type="paragraph" w:customStyle="1" w:styleId="BodySmallRight">
    <w:name w:val="Body Small Right"/>
    <w:basedOn w:val="BodyTextRight"/>
    <w:rsid w:val="00E760A5"/>
    <w:rPr>
      <w:sz w:val="18"/>
      <w:szCs w:val="18"/>
    </w:rPr>
  </w:style>
  <w:style w:type="paragraph" w:customStyle="1" w:styleId="MarginEdition">
    <w:name w:val="Margin Edition"/>
    <w:basedOn w:val="MarginNote"/>
    <w:rsid w:val="00E76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60A5"/>
    <w:rPr>
      <w:sz w:val="2"/>
      <w:szCs w:val="2"/>
    </w:rPr>
  </w:style>
  <w:style w:type="character" w:customStyle="1" w:styleId="Small">
    <w:name w:val="Small"/>
    <w:basedOn w:val="DefaultParagraphFont"/>
    <w:rsid w:val="00E760A5"/>
    <w:rPr>
      <w:sz w:val="16"/>
    </w:rPr>
  </w:style>
  <w:style w:type="paragraph" w:customStyle="1" w:styleId="WideTable">
    <w:name w:val="Wide Table"/>
    <w:basedOn w:val="Normal"/>
    <w:rsid w:val="00E76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60A5"/>
  </w:style>
  <w:style w:type="paragraph" w:styleId="Quote">
    <w:name w:val="Quote"/>
    <w:basedOn w:val="Heading1"/>
    <w:link w:val="QuoteChar"/>
    <w:qFormat/>
    <w:rsid w:val="00E76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6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60A5"/>
    <w:pPr>
      <w:pageBreakBefore/>
    </w:pPr>
  </w:style>
  <w:style w:type="paragraph" w:customStyle="1" w:styleId="Border">
    <w:name w:val="Border"/>
    <w:basedOn w:val="Normal"/>
    <w:qFormat/>
    <w:rsid w:val="00E76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6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6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6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6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6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6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6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6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60A5"/>
    <w:rPr>
      <w:u w:val="single"/>
    </w:rPr>
  </w:style>
  <w:style w:type="character" w:customStyle="1" w:styleId="BoldandItalics">
    <w:name w:val="Bold and Italics"/>
    <w:qFormat/>
    <w:rsid w:val="00E760A5"/>
    <w:rPr>
      <w:b/>
      <w:i/>
      <w:u w:val="none"/>
    </w:rPr>
  </w:style>
  <w:style w:type="paragraph" w:styleId="BalloonText">
    <w:name w:val="Balloon Text"/>
    <w:basedOn w:val="Normal"/>
    <w:link w:val="BalloonTextChar"/>
    <w:rsid w:val="00E76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6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6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6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6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6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60A5"/>
    <w:pPr>
      <w:spacing w:before="0" w:after="0"/>
    </w:pPr>
  </w:style>
  <w:style w:type="paragraph" w:customStyle="1" w:styleId="BodyTextBold">
    <w:name w:val="Body Text Bold"/>
    <w:basedOn w:val="BodyText"/>
    <w:qFormat/>
    <w:rsid w:val="00E760A5"/>
    <w:rPr>
      <w:b/>
    </w:rPr>
  </w:style>
  <w:style w:type="character" w:styleId="Hyperlink">
    <w:name w:val="Hyperlink"/>
    <w:basedOn w:val="DefaultParagraphFont"/>
    <w:uiPriority w:val="99"/>
    <w:unhideWhenUsed/>
    <w:rsid w:val="006A79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3049</Characters>
  <Application>Microsoft Office Word</Application>
  <DocSecurity>0</DocSecurity>
  <Lines>92</Lines>
  <Paragraphs>81</Paragraphs>
  <ScaleCrop>false</ScaleCrop>
  <Company>Author-it Software Corporation Ltd.</Company>
  <LinksUpToDate>false</LinksUpToDate>
  <CharactersWithSpaces>3435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CPCCST3024 Apply conservation principles and practices to heritage stonework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2024-12-24T00:52:00Z</dcterms:created>
  <dcterms:modified xsi:type="dcterms:W3CDTF">2024-12-24T00:52:00Z</dcterms:modified>
</cp:coreProperties>
</file>