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26FEC" w:rsidP="00326FEC">
      <w:pPr>
        <w:pStyle w:val="Title"/>
      </w:pPr>
      <w:r>
        <w:fldChar w:fldCharType="begin"/>
      </w:r>
      <w:r>
        <w:instrText xml:space="preserve"> TITLE   \* MERGEFORMAT </w:instrText>
      </w:r>
      <w:r>
        <w:fldChar w:fldCharType="separate"/>
      </w:r>
      <w:r>
        <w:t>CPCCST3023 Apply drawing principles to stonemasonry</w:t>
      </w:r>
      <w:r>
        <w:fldChar w:fldCharType="end"/>
      </w:r>
    </w:p>
    <w:p w:rsidR="00326FEC" w:rsidP="00326FEC">
      <w:pPr>
        <w:pStyle w:val="Version"/>
        <w:sectPr w:rsidSect="0030141C">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30141C" w:rsidP="0030141C">
      <w:pPr>
        <w:pStyle w:val="SuperHeading"/>
      </w:pPr>
      <w:r w:rsidRPr="0030141C">
        <w:t>CPCCST3023 Apply drawing principles to stonemasonry</w:t>
      </w:r>
    </w:p>
    <w:p w:rsidR="00000000" w:rsidRPr="0030141C" w:rsidP="0030141C">
      <w:pPr>
        <w:pStyle w:val="Heading1"/>
      </w:pPr>
      <w:bookmarkStart w:id="1" w:name="O_1296011"/>
      <w:bookmarkEnd w:id="1"/>
      <w:r w:rsidRPr="0030141C">
        <w:t>Modification History</w:t>
      </w:r>
    </w:p>
    <w:tbl>
      <w:tblPr>
        <w:tblW w:w="0" w:type="auto"/>
        <w:tblLayout w:type="fixed"/>
        <w:tblCellMar>
          <w:left w:w="62" w:type="dxa"/>
          <w:right w:w="62" w:type="dxa"/>
        </w:tblCellMar>
        <w:tblLook w:val="0000"/>
      </w:tblPr>
      <w:tblGrid>
        <w:gridCol w:w="1128"/>
        <w:gridCol w:w="7944"/>
      </w:tblGrid>
      <w:tr w:rsidTr="0030141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Release 2</w:t>
            </w:r>
          </w:p>
        </w:tc>
        <w:tc>
          <w:tcPr>
            <w:tcW w:w="7944"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Updated reference to general construction induction training program.</w:t>
            </w:r>
          </w:p>
        </w:tc>
      </w:tr>
      <w:tr w:rsidTr="0030141C">
        <w:tblPrEx>
          <w:tblW w:w="0" w:type="auto"/>
          <w:tblLayout w:type="fixed"/>
          <w:tblCellMar>
            <w:left w:w="62" w:type="dxa"/>
            <w:right w:w="62" w:type="dxa"/>
          </w:tblCellMar>
          <w:tblLook w:val="0000"/>
        </w:tblPrEx>
        <w:tc>
          <w:tcPr>
            <w:tcW w:w="1128"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Release 1</w:t>
            </w:r>
          </w:p>
        </w:tc>
        <w:tc>
          <w:tcPr>
            <w:tcW w:w="7944" w:type="dxa"/>
            <w:tcBorders>
              <w:top w:val="nil"/>
              <w:left w:val="nil"/>
              <w:bottom w:val="nil"/>
              <w:right w:val="nil"/>
            </w:tcBorders>
            <w:tcMar>
              <w:top w:w="0" w:type="dxa"/>
              <w:left w:w="62" w:type="dxa"/>
              <w:bottom w:w="0" w:type="dxa"/>
              <w:right w:w="62" w:type="dxa"/>
            </w:tcMar>
          </w:tcPr>
          <w:p w:rsidR="00000000" w:rsidRPr="0030141C" w:rsidP="0030141C">
            <w:pPr>
              <w:pStyle w:val="BodyText"/>
            </w:pPr>
            <w:r w:rsidRPr="0030141C">
              <w:t>This version first released with CPC Construction, Plumbing and Services Training Package Release 5.0.</w:t>
            </w:r>
          </w:p>
          <w:p w:rsidR="00000000" w:rsidRPr="0030141C" w:rsidP="0030141C">
            <w:pPr>
              <w:pStyle w:val="BodyText"/>
            </w:pPr>
            <w:r w:rsidRPr="0030141C">
              <w:t>New unit.</w:t>
            </w:r>
          </w:p>
        </w:tc>
      </w:tr>
    </w:tbl>
    <w:p w:rsidR="00000000" w:rsidRPr="0030141C" w:rsidP="0030141C">
      <w:pPr>
        <w:pStyle w:val="BodyText"/>
      </w:pPr>
    </w:p>
    <w:p w:rsidR="00000000" w:rsidRPr="0030141C" w:rsidP="0030141C">
      <w:pPr>
        <w:pStyle w:val="AllowPageBreak"/>
      </w:pPr>
    </w:p>
    <w:p w:rsidR="00000000" w:rsidRPr="0030141C" w:rsidP="0030141C">
      <w:pPr>
        <w:pStyle w:val="Heading1"/>
      </w:pPr>
      <w:bookmarkStart w:id="2" w:name="O_1296010"/>
      <w:bookmarkEnd w:id="2"/>
      <w:r w:rsidRPr="0030141C">
        <w:t>A</w:t>
      </w:r>
      <w:r w:rsidRPr="0030141C">
        <w:t>pplication</w:t>
      </w:r>
    </w:p>
    <w:p w:rsidR="00000000" w:rsidRPr="0030141C" w:rsidP="00326FEC">
      <w:pPr>
        <w:pStyle w:val="BodyText"/>
      </w:pPr>
      <w:r w:rsidRPr="0030141C">
        <w:t>This unit specifies the skills and knowledge required to use manual drafting techniques to produce stonemasonry sketches and drawings from standards, specifications and project briefs. It includes freehand sketching to depict and communicate ide</w:t>
      </w:r>
      <w:r w:rsidRPr="0030141C">
        <w:t xml:space="preserve">as and information using technical drawing techniques.  </w:t>
      </w:r>
    </w:p>
    <w:p w:rsidR="00000000" w:rsidRPr="0030141C" w:rsidP="00326FEC">
      <w:pPr>
        <w:pStyle w:val="BodyText"/>
      </w:pPr>
      <w:r w:rsidRPr="0030141C">
        <w:t>This unit applies to stonemasonry workers who use drawings to transfer information to assist in off-site production, onsite set out, cutting and shaping and installation of elaborate masonry elements</w:t>
      </w:r>
      <w:r w:rsidRPr="0030141C">
        <w:t xml:space="preserve">. </w:t>
      </w:r>
    </w:p>
    <w:p w:rsidR="00000000" w:rsidRPr="0030141C" w:rsidP="00326FEC">
      <w:pPr>
        <w:pStyle w:val="BodyText"/>
      </w:pPr>
      <w:r w:rsidRPr="0030141C">
        <w:t>It is suitable for people operating with some autonomy. A person working at this level would be expected to take responsibility for organising and completing stonemasonry drawing tasks assigned to them without needing close supervision.</w:t>
      </w:r>
    </w:p>
    <w:p w:rsidR="00000000" w:rsidRPr="0030141C" w:rsidP="00326FEC">
      <w:pPr>
        <w:pStyle w:val="BodyText"/>
      </w:pPr>
      <w:r w:rsidRPr="0030141C">
        <w:t>Completion of th</w:t>
      </w:r>
      <w:r w:rsidRPr="0030141C">
        <w:t xml:space="preserve">e general construction induction training program specified by the model Code of Practice for Construction Work is required for any person who is to carry out construction work. Achievement of </w:t>
      </w:r>
      <w:r w:rsidRPr="0030141C">
        <w:rPr>
          <w:rStyle w:val="Emphasis"/>
        </w:rPr>
        <w:t>CPCWHS1001</w:t>
      </w:r>
      <w:r w:rsidRPr="0030141C">
        <w:t> </w:t>
      </w:r>
      <w:r w:rsidRPr="0030141C">
        <w:rPr>
          <w:rStyle w:val="Emphasis"/>
        </w:rPr>
        <w:t>Prepare to work safely in the construction industry</w:t>
      </w:r>
      <w:r w:rsidRPr="0030141C">
        <w:t> </w:t>
      </w:r>
      <w:r w:rsidRPr="0030141C">
        <w:t xml:space="preserve">meets this requirement. </w:t>
      </w:r>
    </w:p>
    <w:p w:rsidR="00000000" w:rsidRPr="0030141C" w:rsidP="00326FEC">
      <w:pPr>
        <w:pStyle w:val="BodyText"/>
      </w:pPr>
      <w:r w:rsidRPr="0030141C">
        <w:t>No licensing, legislative or certification requirements apply to this unit at the time of publication.</w:t>
      </w:r>
    </w:p>
    <w:p w:rsidR="00000000" w:rsidRPr="0030141C" w:rsidP="0030141C">
      <w:pPr>
        <w:pStyle w:val="Heading1"/>
      </w:pPr>
      <w:bookmarkStart w:id="3" w:name="O_1296009"/>
      <w:bookmarkEnd w:id="3"/>
      <w:r w:rsidRPr="0030141C">
        <w:t>Pre-requisite Unit</w:t>
      </w:r>
    </w:p>
    <w:p w:rsidR="00000000" w:rsidRPr="0030141C" w:rsidP="00326FEC">
      <w:pPr>
        <w:pStyle w:val="BodyText"/>
      </w:pPr>
      <w:r w:rsidRPr="0030141C">
        <w:t>Nil</w:t>
      </w:r>
    </w:p>
    <w:p w:rsidR="00000000" w:rsidRPr="0030141C" w:rsidP="0030141C">
      <w:pPr>
        <w:pStyle w:val="Heading1"/>
      </w:pPr>
      <w:bookmarkStart w:id="4" w:name="O_1296008"/>
      <w:bookmarkEnd w:id="4"/>
      <w:r w:rsidRPr="0030141C">
        <w:t>Unit Sector</w:t>
      </w:r>
    </w:p>
    <w:p w:rsidR="00000000" w:rsidRPr="0030141C" w:rsidP="00326FEC">
      <w:pPr>
        <w:pStyle w:val="BodyText"/>
      </w:pPr>
      <w:r w:rsidRPr="0030141C">
        <w:t>Stonemasonry</w:t>
      </w:r>
    </w:p>
    <w:p w:rsidR="00000000" w:rsidRPr="0030141C" w:rsidP="0030141C">
      <w:pPr>
        <w:pStyle w:val="Heading1"/>
      </w:pPr>
      <w:bookmarkStart w:id="5" w:name="O_1296007"/>
      <w:bookmarkEnd w:id="5"/>
      <w:r w:rsidRPr="0030141C">
        <w:t>Elements and Performance Criteria</w:t>
      </w:r>
    </w:p>
    <w:tbl>
      <w:tblPr>
        <w:tblW w:w="0" w:type="auto"/>
        <w:tblLayout w:type="fixed"/>
        <w:tblCellMar>
          <w:left w:w="62" w:type="dxa"/>
          <w:right w:w="62" w:type="dxa"/>
        </w:tblCellMar>
        <w:tblLook w:val="0000"/>
      </w:tblPr>
      <w:tblGrid>
        <w:gridCol w:w="313"/>
        <w:gridCol w:w="2357"/>
        <w:gridCol w:w="804"/>
        <w:gridCol w:w="5659"/>
      </w:tblGrid>
      <w:tr w:rsidTr="0030141C">
        <w:tblPrEx>
          <w:tblW w:w="0" w:type="auto"/>
          <w:tblLayout w:type="fixed"/>
          <w:tblCellMar>
            <w:left w:w="62" w:type="dxa"/>
            <w:right w:w="62" w:type="dxa"/>
          </w:tblCellMar>
          <w:tblLook w:val="0000"/>
        </w:tblPrEx>
        <w:tc>
          <w:tcPr>
            <w:tcW w:w="2670" w:type="dxa"/>
            <w:gridSpan w:val="2"/>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 xml:space="preserve">Elements describe the </w:t>
            </w:r>
            <w:r w:rsidRPr="0030141C">
              <w:t>essential outcomes.</w:t>
            </w:r>
          </w:p>
        </w:tc>
        <w:tc>
          <w:tcPr>
            <w:tcW w:w="6463" w:type="dxa"/>
            <w:gridSpan w:val="2"/>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 xml:space="preserve">Performance criteria describe what needs to be done to </w:t>
            </w:r>
            <w:r w:rsidRPr="0030141C">
              <w:t>demonstrate achievement of the element.</w:t>
            </w:r>
          </w:p>
        </w:tc>
      </w:tr>
      <w:tr w:rsidTr="0030141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1</w:t>
            </w:r>
          </w:p>
        </w:tc>
        <w:tc>
          <w:tcPr>
            <w:tcW w:w="2357" w:type="dxa"/>
            <w:vMerge w:val="restart"/>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Prepare for drawing.</w:t>
            </w:r>
          </w:p>
        </w:tc>
        <w:tc>
          <w:tcPr>
            <w:tcW w:w="804"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1.1</w:t>
            </w:r>
          </w:p>
        </w:tc>
        <w:tc>
          <w:tcPr>
            <w:tcW w:w="5659"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Identify project objectives and design from plans, spec</w:t>
            </w:r>
            <w:r w:rsidRPr="0030141C">
              <w:t>ifications, standards and codes.</w:t>
            </w:r>
          </w:p>
        </w:tc>
      </w:tr>
      <w:tr w:rsidTr="00301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1.2</w:t>
            </w:r>
          </w:p>
        </w:tc>
        <w:tc>
          <w:tcPr>
            <w:tcW w:w="5659"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Establish stonemasonry component shape, dimensions and key features.</w:t>
            </w:r>
          </w:p>
        </w:tc>
      </w:tr>
      <w:tr w:rsidTr="00301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1.3</w:t>
            </w:r>
          </w:p>
        </w:tc>
        <w:tc>
          <w:tcPr>
            <w:tcW w:w="5659"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Determine appropriate drawing medium to suit job requirements.</w:t>
            </w:r>
          </w:p>
        </w:tc>
      </w:tr>
      <w:tr w:rsidTr="00301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1.4</w:t>
            </w:r>
          </w:p>
        </w:tc>
        <w:tc>
          <w:tcPr>
            <w:tcW w:w="5659"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 xml:space="preserve">Select drawing equipment, instruments and materials to produce appropriate drawing. </w:t>
            </w:r>
          </w:p>
        </w:tc>
      </w:tr>
      <w:tr w:rsidTr="0030141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0141C">
            <w:pPr>
              <w:pStyle w:val="BodyText"/>
              <w:rPr>
                <w:lang w:val="en-NZ"/>
              </w:rPr>
            </w:pPr>
          </w:p>
        </w:tc>
      </w:tr>
      <w:tr w:rsidTr="0030141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2</w:t>
            </w:r>
          </w:p>
        </w:tc>
        <w:tc>
          <w:tcPr>
            <w:tcW w:w="2357" w:type="dxa"/>
            <w:vMerge w:val="restart"/>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Draft initial drawing.</w:t>
            </w:r>
          </w:p>
        </w:tc>
        <w:tc>
          <w:tcPr>
            <w:tcW w:w="804"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2.1</w:t>
            </w:r>
          </w:p>
        </w:tc>
        <w:tc>
          <w:tcPr>
            <w:tcW w:w="5659"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 xml:space="preserve">Hand sketch an isometric prototype to assist with designing the drawing. </w:t>
            </w:r>
          </w:p>
        </w:tc>
      </w:tr>
      <w:tr w:rsidTr="00301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2.2</w:t>
            </w:r>
          </w:p>
        </w:tc>
        <w:tc>
          <w:tcPr>
            <w:tcW w:w="5659"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Apply notations to sketch.</w:t>
            </w:r>
          </w:p>
        </w:tc>
      </w:tr>
      <w:tr w:rsidTr="00301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2.3</w:t>
            </w:r>
          </w:p>
        </w:tc>
        <w:tc>
          <w:tcPr>
            <w:tcW w:w="5659"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Check sketch again</w:t>
            </w:r>
            <w:r w:rsidRPr="0030141C">
              <w:t>st project objectives and specifications.</w:t>
            </w:r>
          </w:p>
        </w:tc>
      </w:tr>
      <w:tr w:rsidTr="00301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2.4</w:t>
            </w:r>
          </w:p>
        </w:tc>
        <w:tc>
          <w:tcPr>
            <w:tcW w:w="5659"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Identify, rectify and clarify any non-conformities with appropriate person.</w:t>
            </w:r>
          </w:p>
        </w:tc>
      </w:tr>
      <w:tr w:rsidTr="0030141C">
        <w:tblPrEx>
          <w:tblW w:w="0" w:type="auto"/>
          <w:tblLayout w:type="fixed"/>
          <w:tblCellMar>
            <w:left w:w="62" w:type="dxa"/>
            <w:right w:w="62" w:type="dxa"/>
          </w:tblCellMar>
          <w:tblLook w:val="0000"/>
        </w:tblPrEx>
        <w:tc>
          <w:tcPr>
            <w:tcW w:w="9133" w:type="dxa"/>
            <w:gridSpan w:val="4"/>
            <w:tcBorders>
              <w:top w:val="nil"/>
              <w:left w:val="nil"/>
              <w:bottom w:val="nil"/>
              <w:right w:val="nil"/>
            </w:tcBorders>
            <w:tcMar>
              <w:top w:w="0" w:type="dxa"/>
              <w:left w:w="62" w:type="dxa"/>
              <w:bottom w:w="0" w:type="dxa"/>
              <w:right w:w="62" w:type="dxa"/>
            </w:tcMar>
          </w:tcPr>
          <w:p w:rsidR="00000000" w:rsidP="0030141C">
            <w:pPr>
              <w:pStyle w:val="BodyText"/>
              <w:rPr>
                <w:lang w:val="en-NZ"/>
              </w:rPr>
            </w:pPr>
          </w:p>
        </w:tc>
      </w:tr>
      <w:tr w:rsidTr="0030141C">
        <w:tblPrEx>
          <w:tblW w:w="0" w:type="auto"/>
          <w:tblLayout w:type="fixed"/>
          <w:tblCellMar>
            <w:left w:w="62" w:type="dxa"/>
            <w:right w:w="62" w:type="dxa"/>
          </w:tblCellMar>
          <w:tblLook w:val="0000"/>
        </w:tblPrEx>
        <w:tc>
          <w:tcPr>
            <w:tcW w:w="313" w:type="dxa"/>
            <w:vMerge w:val="restart"/>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3</w:t>
            </w:r>
          </w:p>
        </w:tc>
        <w:tc>
          <w:tcPr>
            <w:tcW w:w="2357" w:type="dxa"/>
            <w:vMerge w:val="restart"/>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Create a technical drawing using hand drawing techniques.</w:t>
            </w:r>
          </w:p>
        </w:tc>
        <w:tc>
          <w:tcPr>
            <w:tcW w:w="804"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3.1</w:t>
            </w:r>
          </w:p>
        </w:tc>
        <w:tc>
          <w:tcPr>
            <w:tcW w:w="5659"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Select paper size according to project objectives.</w:t>
            </w:r>
          </w:p>
        </w:tc>
      </w:tr>
      <w:tr w:rsidTr="00301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3.2</w:t>
            </w:r>
          </w:p>
        </w:tc>
        <w:tc>
          <w:tcPr>
            <w:tcW w:w="5659"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Set out the title block and location of plan, section, elevation and detail views.</w:t>
            </w:r>
          </w:p>
        </w:tc>
      </w:tr>
      <w:tr w:rsidTr="00301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3.3</w:t>
            </w:r>
          </w:p>
        </w:tc>
        <w:tc>
          <w:tcPr>
            <w:tcW w:w="5659"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Produce a scaled orthographic drawing including measurements, symbols and abbreviations.</w:t>
            </w:r>
          </w:p>
        </w:tc>
      </w:tr>
      <w:tr w:rsidTr="0030141C">
        <w:tblPrEx>
          <w:tblW w:w="0" w:type="auto"/>
          <w:tblLayout w:type="fixed"/>
          <w:tblCellMar>
            <w:left w:w="62" w:type="dxa"/>
            <w:right w:w="62" w:type="dxa"/>
          </w:tblCellMar>
          <w:tblLook w:val="0000"/>
        </w:tblPrEx>
        <w:tc>
          <w:tcPr>
            <w:tcW w:w="313"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357" w:type="dxa"/>
            <w:vMerge/>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804" w:type="dxa"/>
            <w:tcBorders>
              <w:top w:val="nil"/>
              <w:left w:val="nil"/>
              <w:bottom w:val="nil"/>
              <w:right w:val="nil"/>
            </w:tcBorders>
            <w:tcMar>
              <w:top w:w="0" w:type="dxa"/>
              <w:left w:w="62" w:type="dxa"/>
              <w:bottom w:w="0" w:type="dxa"/>
              <w:right w:w="62" w:type="dxa"/>
            </w:tcMar>
          </w:tcPr>
          <w:p w:rsidR="00000000" w:rsidP="0030141C">
            <w:pPr>
              <w:pStyle w:val="BodyText"/>
              <w:rPr>
                <w:lang w:val="en-NZ"/>
              </w:rPr>
            </w:pPr>
            <w:r w:rsidRPr="0030141C">
              <w:t>3.4</w:t>
            </w:r>
          </w:p>
        </w:tc>
        <w:tc>
          <w:tcPr>
            <w:tcW w:w="5659" w:type="dxa"/>
            <w:tcBorders>
              <w:top w:val="nil"/>
              <w:left w:val="nil"/>
              <w:bottom w:val="nil"/>
              <w:right w:val="nil"/>
            </w:tcBorders>
            <w:tcMar>
              <w:top w:w="0" w:type="dxa"/>
              <w:left w:w="62" w:type="dxa"/>
              <w:bottom w:w="0" w:type="dxa"/>
              <w:right w:w="62" w:type="dxa"/>
            </w:tcMar>
          </w:tcPr>
          <w:p w:rsidR="00000000" w:rsidRPr="0030141C" w:rsidP="0030141C">
            <w:pPr>
              <w:pStyle w:val="BodyText"/>
            </w:pPr>
            <w:r w:rsidRPr="0030141C">
              <w:t>Develop basic specifications from compiled information and drawings.</w:t>
            </w:r>
          </w:p>
        </w:tc>
      </w:tr>
    </w:tbl>
    <w:p w:rsidR="00000000" w:rsidRPr="0030141C" w:rsidP="0030141C">
      <w:pPr>
        <w:pStyle w:val="BodyText"/>
      </w:pPr>
    </w:p>
    <w:p w:rsidR="00000000" w:rsidRPr="0030141C" w:rsidP="0030141C">
      <w:pPr>
        <w:pStyle w:val="AllowPageBreak"/>
      </w:pPr>
    </w:p>
    <w:p w:rsidR="00000000" w:rsidRPr="0030141C" w:rsidP="0030141C">
      <w:pPr>
        <w:pStyle w:val="Heading1"/>
      </w:pPr>
      <w:bookmarkStart w:id="6" w:name="O_1296006"/>
      <w:bookmarkEnd w:id="6"/>
      <w:r w:rsidRPr="0030141C">
        <w:t>Foundation Skills</w:t>
      </w:r>
    </w:p>
    <w:p w:rsidR="00000000" w:rsidRPr="0030141C" w:rsidP="00326FEC">
      <w:pPr>
        <w:pStyle w:val="BodyText"/>
      </w:pPr>
      <w:r w:rsidRPr="0030141C">
        <w:t>Foundation skills essential to performance are explicit in the performance criteria of this unit of competency.</w:t>
      </w:r>
    </w:p>
    <w:p w:rsidR="00000000" w:rsidRPr="0030141C" w:rsidP="0030141C">
      <w:pPr>
        <w:pStyle w:val="Heading1"/>
      </w:pPr>
      <w:bookmarkStart w:id="7" w:name="O_1296005"/>
      <w:bookmarkEnd w:id="7"/>
      <w:r w:rsidRPr="0030141C">
        <w:t>Unit Mapping Information</w:t>
      </w:r>
    </w:p>
    <w:p w:rsidR="00000000" w:rsidRPr="0030141C" w:rsidP="00326FEC">
      <w:pPr>
        <w:pStyle w:val="BodyText"/>
      </w:pPr>
      <w:r w:rsidRPr="0030141C">
        <w:t>No equivalent unit</w:t>
      </w:r>
    </w:p>
    <w:p w:rsidR="00000000" w:rsidRPr="0030141C" w:rsidP="0030141C">
      <w:pPr>
        <w:pStyle w:val="Heading1"/>
      </w:pPr>
      <w:bookmarkStart w:id="8" w:name="O_1296012"/>
      <w:bookmarkEnd w:id="8"/>
      <w:r w:rsidRPr="0030141C">
        <w:t>Links</w:t>
      </w:r>
    </w:p>
    <w:p w:rsidR="00000000" w:rsidRPr="0030141C" w:rsidP="00326FEC">
      <w:pPr>
        <w:pStyle w:val="BodyText"/>
      </w:pPr>
      <w:r w:rsidRPr="0030141C">
        <w:t xml:space="preserve">Companion volumes </w:t>
      </w:r>
      <w:r w:rsidRPr="0030141C">
        <w:t xml:space="preserve">to this training package are available at the VETNet website - </w:t>
      </w:r>
      <w:r>
        <w:fldChar w:fldCharType="begin"/>
      </w:r>
      <w:r>
        <w:instrText xml:space="preserve"> HYPERLINK "https://vetnet.gov.au/Pages/TrainingDocs.aspx?q=7e15fa6a-68b8-4097-b099-030a5569b1ad" </w:instrText>
      </w:r>
      <w:r>
        <w:fldChar w:fldCharType="separate"/>
      </w:r>
      <w:r w:rsidRPr="0009784A">
        <w:rPr>
          <w:rStyle w:val="Hyperlink"/>
        </w:rPr>
        <w:t>https://vetnet.gov.au/Pages/TrainingDocs.aspx?q=7e15fa6a-68b8-4097-b099-030a5569b1ad</w:t>
      </w:r>
      <w:r>
        <w:fldChar w:fldCharType="end"/>
      </w:r>
    </w:p>
    <w:p w:rsidR="00000000" w:rsidRPr="0030141C" w:rsidP="0030141C"/>
    <w:sectPr w:rsidSect="0030141C">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41C">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41C" w:rsidRPr="00326FEC" w:rsidP="00326FEC">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41C">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EC" w:rsidP="0030141C">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326FEC" w:rsidP="0030141C">
    <w:pPr>
      <w:pStyle w:val="Footer"/>
      <w:framePr w:wrap="around"/>
    </w:pPr>
    <w:r>
      <w:t xml:space="preserve">© Commonwealth of Australia, </w:t>
    </w:r>
    <w:r>
      <w:fldChar w:fldCharType="begin"/>
    </w:r>
    <w:r>
      <w:instrText xml:space="preserve"> DATE  \@ "yyyy"  \* MERGEFORMAT </w:instrText>
    </w:r>
    <w:r>
      <w:fldChar w:fldCharType="separate"/>
    </w:r>
    <w:r>
      <w:rPr>
        <w:noProof/>
      </w:rPr>
      <w:t>2024</w:t>
    </w:r>
    <w:r>
      <w:fldChar w:fldCharType="end"/>
    </w:r>
    <w:r>
      <w:tab/>
    </w:r>
    <w:r>
      <w:fldChar w:fldCharType="begin"/>
    </w:r>
    <w:r>
      <w:instrText xml:space="preserve"> DOCPROPERTY  Author  \* MERGEFORMAT </w:instrText>
    </w:r>
    <w:r>
      <w:fldChar w:fldCharType="separate"/>
    </w:r>
    <w:r>
      <w:t>BuildSkills Australia</w:t>
    </w:r>
    <w:r>
      <w:fldChar w:fldCharType="end"/>
    </w:r>
  </w:p>
  <w:p w:rsidR="00326FEC" w:rsidP="0030141C">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41C">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EC"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30141C" w:rsidRPr="00326FEC" w:rsidP="00326FEC">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0141C">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26FEC" w:rsidRPr="002D2AF8" w:rsidP="0030141C">
    <w:pPr>
      <w:pStyle w:val="Header"/>
      <w:framePr w:wrap="around"/>
    </w:pPr>
    <w:r>
      <w:fldChar w:fldCharType="begin"/>
    </w:r>
    <w:r>
      <w:instrText xml:space="preserve"> TITLE   \* MERGEFORMAT </w:instrText>
    </w:r>
    <w:r>
      <w:fldChar w:fldCharType="separate"/>
    </w:r>
    <w:r>
      <w:t>CPCCST3023 Apply drawing principles to stonemasonry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December 2024</w:t>
    </w:r>
    <w:r>
      <w:fldChar w:fldCharType="end"/>
    </w:r>
  </w:p>
  <w:p w:rsidR="00326FEC" w:rsidP="0030141C">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6"/>
  </w:num>
  <w:num w:numId="10">
    <w:abstractNumId w:val="9"/>
  </w:num>
  <w:num w:numId="11">
    <w:abstractNumId w:val="7"/>
  </w:num>
  <w:num w:numId="12">
    <w:abstractNumId w:val="5"/>
  </w:num>
  <w:num w:numId="13">
    <w:abstractNumId w:val="1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0141C"/>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30141C"/>
    <w:pPr>
      <w:spacing w:before="360" w:after="60"/>
      <w:outlineLvl w:val="0"/>
    </w:pPr>
    <w:rPr>
      <w:sz w:val="32"/>
    </w:rPr>
  </w:style>
  <w:style w:type="paragraph" w:styleId="Heading2">
    <w:name w:val="heading 2"/>
    <w:basedOn w:val="HeadingBase"/>
    <w:next w:val="BodyText"/>
    <w:link w:val="Heading2Char"/>
    <w:qFormat/>
    <w:rsid w:val="0030141C"/>
    <w:pPr>
      <w:keepLines/>
      <w:spacing w:before="240" w:after="120"/>
      <w:outlineLvl w:val="1"/>
    </w:pPr>
    <w:rPr>
      <w:sz w:val="28"/>
      <w:szCs w:val="40"/>
    </w:rPr>
  </w:style>
  <w:style w:type="paragraph" w:styleId="Heading3">
    <w:name w:val="heading 3"/>
    <w:basedOn w:val="HeadingBase"/>
    <w:next w:val="BodyText"/>
    <w:link w:val="Heading3Char"/>
    <w:qFormat/>
    <w:rsid w:val="0030141C"/>
    <w:pPr>
      <w:spacing w:before="180" w:after="120"/>
      <w:outlineLvl w:val="2"/>
    </w:pPr>
    <w:rPr>
      <w:spacing w:val="-10"/>
      <w:kern w:val="32"/>
    </w:rPr>
  </w:style>
  <w:style w:type="paragraph" w:styleId="Heading4">
    <w:name w:val="heading 4"/>
    <w:basedOn w:val="HeadingBase"/>
    <w:next w:val="BodyText"/>
    <w:link w:val="Heading4Char"/>
    <w:qFormat/>
    <w:rsid w:val="0030141C"/>
    <w:pPr>
      <w:spacing w:before="160" w:after="120"/>
      <w:outlineLvl w:val="3"/>
    </w:pPr>
    <w:rPr>
      <w:sz w:val="22"/>
    </w:rPr>
  </w:style>
  <w:style w:type="paragraph" w:styleId="Heading5">
    <w:name w:val="heading 5"/>
    <w:basedOn w:val="HeadingBase"/>
    <w:next w:val="Normal"/>
    <w:link w:val="Heading5Char"/>
    <w:qFormat/>
    <w:rsid w:val="0030141C"/>
    <w:pPr>
      <w:spacing w:before="80"/>
      <w:outlineLvl w:val="4"/>
    </w:pPr>
    <w:rPr>
      <w:color w:val="918585"/>
      <w:sz w:val="20"/>
    </w:rPr>
  </w:style>
  <w:style w:type="paragraph" w:styleId="Heading6">
    <w:name w:val="heading 6"/>
    <w:basedOn w:val="HeadingBase"/>
    <w:next w:val="Normal"/>
    <w:link w:val="Heading6Char"/>
    <w:qFormat/>
    <w:rsid w:val="0030141C"/>
    <w:pPr>
      <w:spacing w:before="60"/>
      <w:outlineLvl w:val="5"/>
    </w:pPr>
    <w:rPr>
      <w:color w:val="918585"/>
      <w:sz w:val="20"/>
    </w:rPr>
  </w:style>
  <w:style w:type="paragraph" w:styleId="Heading7">
    <w:name w:val="heading 7"/>
    <w:basedOn w:val="Normal"/>
    <w:next w:val="Normal"/>
    <w:link w:val="Heading7Char"/>
    <w:qFormat/>
    <w:rsid w:val="0030141C"/>
    <w:pPr>
      <w:ind w:left="720"/>
      <w:outlineLvl w:val="6"/>
    </w:pPr>
    <w:rPr>
      <w:i/>
    </w:rPr>
  </w:style>
  <w:style w:type="paragraph" w:styleId="Heading8">
    <w:name w:val="heading 8"/>
    <w:basedOn w:val="Normal"/>
    <w:next w:val="Normal"/>
    <w:link w:val="Heading8Char"/>
    <w:qFormat/>
    <w:rsid w:val="0030141C"/>
    <w:pPr>
      <w:ind w:left="720"/>
      <w:outlineLvl w:val="7"/>
    </w:pPr>
    <w:rPr>
      <w:i/>
    </w:rPr>
  </w:style>
  <w:style w:type="paragraph" w:styleId="Heading9">
    <w:name w:val="heading 9"/>
    <w:basedOn w:val="Normal"/>
    <w:next w:val="Normal"/>
    <w:link w:val="Heading9Char"/>
    <w:qFormat/>
    <w:rsid w:val="0030141C"/>
    <w:pPr>
      <w:ind w:left="720"/>
      <w:outlineLvl w:val="8"/>
    </w:pPr>
    <w:rPr>
      <w:i/>
    </w:rPr>
  </w:style>
  <w:style w:type="character" w:default="1" w:styleId="DefaultParagraphFont">
    <w:name w:val="Default Paragraph Font"/>
    <w:uiPriority w:val="1"/>
    <w:unhideWhenUsed/>
    <w:rsid w:val="0030141C"/>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0141C"/>
  </w:style>
  <w:style w:type="character" w:customStyle="1" w:styleId="Heading1Char">
    <w:name w:val="Heading 1 Char"/>
    <w:basedOn w:val="DefaultParagraphFont"/>
    <w:link w:val="Heading1"/>
    <w:rsid w:val="0030141C"/>
    <w:rPr>
      <w:rFonts w:ascii="Times New Roman" w:eastAsia="Times New Roman" w:hAnsi="Times New Roman" w:cs="Times New Roman"/>
      <w:b/>
      <w:sz w:val="32"/>
      <w:szCs w:val="20"/>
      <w:lang w:eastAsia="en-US"/>
    </w:rPr>
  </w:style>
  <w:style w:type="paragraph" w:styleId="BodyText">
    <w:name w:val="Body Text"/>
    <w:basedOn w:val="Normal"/>
    <w:link w:val="BodyTextChar"/>
    <w:rsid w:val="0030141C"/>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30141C"/>
    <w:rPr>
      <w:rFonts w:ascii="Times New Roman" w:eastAsia="Times New Roman" w:hAnsi="Times New Roman" w:cs="Times New Roman"/>
      <w:sz w:val="24"/>
      <w:lang w:eastAsia="en-US"/>
    </w:rPr>
  </w:style>
  <w:style w:type="character" w:styleId="Emphasis">
    <w:name w:val="Emphasis"/>
    <w:basedOn w:val="DefaultParagraphFont"/>
    <w:qFormat/>
    <w:rsid w:val="0030141C"/>
    <w:rPr>
      <w:i/>
    </w:rPr>
  </w:style>
  <w:style w:type="paragraph" w:customStyle="1" w:styleId="SuperHeading">
    <w:name w:val="SuperHeading"/>
    <w:basedOn w:val="Normal"/>
    <w:rsid w:val="0030141C"/>
    <w:pPr>
      <w:spacing w:before="240" w:after="120"/>
      <w:outlineLvl w:val="0"/>
    </w:pPr>
    <w:rPr>
      <w:rFonts w:ascii="Times New Roman" w:hAnsi="Times New Roman"/>
      <w:b/>
      <w:sz w:val="32"/>
    </w:rPr>
  </w:style>
  <w:style w:type="paragraph" w:customStyle="1" w:styleId="AllowPageBreak">
    <w:name w:val="AllowPageBreak"/>
    <w:rsid w:val="0030141C"/>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30141C"/>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0141C"/>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0141C"/>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0141C"/>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0141C"/>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0141C"/>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30141C"/>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30141C"/>
    <w:rPr>
      <w:rFonts w:ascii="Courier New" w:eastAsia="Times New Roman" w:hAnsi="Courier New" w:cs="Times New Roman"/>
      <w:i/>
      <w:szCs w:val="20"/>
      <w:lang w:eastAsia="en-US"/>
    </w:rPr>
  </w:style>
  <w:style w:type="paragraph" w:customStyle="1" w:styleId="HeadingBase">
    <w:name w:val="Heading Base"/>
    <w:rsid w:val="0030141C"/>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0141C"/>
    <w:pPr>
      <w:tabs>
        <w:tab w:val="right" w:leader="dot" w:pos="9072"/>
      </w:tabs>
      <w:ind w:left="567"/>
    </w:pPr>
    <w:rPr>
      <w:szCs w:val="22"/>
    </w:rPr>
  </w:style>
  <w:style w:type="paragraph" w:customStyle="1" w:styleId="TOCBase">
    <w:name w:val="TOC Base"/>
    <w:rsid w:val="0030141C"/>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0141C"/>
    <w:pPr>
      <w:tabs>
        <w:tab w:val="right" w:leader="dot" w:pos="9072"/>
      </w:tabs>
      <w:spacing w:before="40" w:after="40"/>
      <w:ind w:left="284"/>
    </w:pPr>
    <w:rPr>
      <w:rFonts w:ascii="Times New Roman" w:hAnsi="Times New Roman"/>
    </w:rPr>
  </w:style>
  <w:style w:type="paragraph" w:styleId="TOC1">
    <w:name w:val="toc 1"/>
    <w:basedOn w:val="TOCBase"/>
    <w:next w:val="Normal"/>
    <w:rsid w:val="0030141C"/>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30141C"/>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0141C"/>
    <w:rPr>
      <w:rFonts w:ascii="Times New Roman" w:eastAsia="Times New Roman" w:hAnsi="Times New Roman" w:cs="Times New Roman"/>
      <w:sz w:val="16"/>
      <w:lang w:eastAsia="en-US"/>
    </w:rPr>
  </w:style>
  <w:style w:type="paragraph" w:styleId="Title">
    <w:name w:val="Title"/>
    <w:basedOn w:val="HeadingBase"/>
    <w:link w:val="TitleChar"/>
    <w:qFormat/>
    <w:rsid w:val="0030141C"/>
    <w:pPr>
      <w:spacing w:before="5040"/>
      <w:jc w:val="center"/>
    </w:pPr>
    <w:rPr>
      <w:sz w:val="48"/>
      <w:szCs w:val="72"/>
      <w:lang w:val="en-US"/>
    </w:rPr>
  </w:style>
  <w:style w:type="character" w:customStyle="1" w:styleId="TitleChar">
    <w:name w:val="Title Char"/>
    <w:basedOn w:val="DefaultParagraphFont"/>
    <w:link w:val="Title"/>
    <w:rsid w:val="0030141C"/>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0141C"/>
    <w:pPr>
      <w:tabs>
        <w:tab w:val="left" w:pos="3600"/>
        <w:tab w:val="left" w:pos="3958"/>
      </w:tabs>
    </w:pPr>
  </w:style>
  <w:style w:type="paragraph" w:styleId="List">
    <w:name w:val="List"/>
    <w:basedOn w:val="BodyText"/>
    <w:next w:val="BodyText"/>
    <w:rsid w:val="0030141C"/>
    <w:pPr>
      <w:tabs>
        <w:tab w:val="left" w:pos="340"/>
      </w:tabs>
      <w:spacing w:before="60" w:after="60"/>
      <w:ind w:left="340" w:hanging="340"/>
    </w:pPr>
  </w:style>
  <w:style w:type="paragraph" w:styleId="ListBullet">
    <w:name w:val="List Bullet"/>
    <w:basedOn w:val="List"/>
    <w:rsid w:val="0030141C"/>
    <w:pPr>
      <w:numPr>
        <w:numId w:val="10"/>
      </w:numPr>
      <w:tabs>
        <w:tab w:val="clear" w:pos="340"/>
      </w:tabs>
      <w:spacing w:before="40" w:after="40"/>
    </w:pPr>
  </w:style>
  <w:style w:type="paragraph" w:customStyle="1" w:styleId="Note">
    <w:name w:val="Note"/>
    <w:basedOn w:val="BodyText"/>
    <w:rsid w:val="0030141C"/>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30141C"/>
    <w:rPr>
      <w:b/>
      <w:spacing w:val="0"/>
    </w:rPr>
  </w:style>
  <w:style w:type="paragraph" w:customStyle="1" w:styleId="SuperTitle">
    <w:name w:val="SuperTitle"/>
    <w:basedOn w:val="Title"/>
    <w:rsid w:val="0030141C"/>
    <w:pPr>
      <w:framePr w:wrap="auto" w:hAnchor="text" w:y="6049"/>
    </w:pPr>
    <w:rPr>
      <w:color w:val="000000"/>
      <w:sz w:val="40"/>
    </w:rPr>
  </w:style>
  <w:style w:type="paragraph" w:customStyle="1" w:styleId="TOCTitle">
    <w:name w:val="TOCTitle"/>
    <w:basedOn w:val="Heading1"/>
    <w:rsid w:val="0030141C"/>
    <w:pPr>
      <w:spacing w:after="240"/>
      <w:jc w:val="center"/>
      <w:outlineLvl w:val="9"/>
    </w:pPr>
    <w:rPr>
      <w:caps/>
    </w:rPr>
  </w:style>
  <w:style w:type="paragraph" w:customStyle="1" w:styleId="Version">
    <w:name w:val="Version"/>
    <w:rsid w:val="0030141C"/>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30141C"/>
    <w:pPr>
      <w:numPr>
        <w:numId w:val="11"/>
      </w:numPr>
      <w:tabs>
        <w:tab w:val="clear" w:pos="680"/>
      </w:tabs>
    </w:pPr>
  </w:style>
  <w:style w:type="paragraph" w:styleId="Index1">
    <w:name w:val="index 1"/>
    <w:basedOn w:val="Normal"/>
    <w:next w:val="Normal"/>
    <w:semiHidden/>
    <w:rsid w:val="0030141C"/>
    <w:pPr>
      <w:keepNext w:val="0"/>
      <w:tabs>
        <w:tab w:val="right" w:pos="4176"/>
      </w:tabs>
      <w:ind w:left="198" w:hanging="198"/>
    </w:pPr>
    <w:rPr>
      <w:rFonts w:ascii="Garamond" w:hAnsi="Garamond"/>
    </w:rPr>
  </w:style>
  <w:style w:type="paragraph" w:styleId="IndexHeading">
    <w:name w:val="index heading"/>
    <w:basedOn w:val="Normal"/>
    <w:next w:val="Index1"/>
    <w:semiHidden/>
    <w:rsid w:val="0030141C"/>
    <w:pPr>
      <w:spacing w:before="120" w:after="120"/>
    </w:pPr>
    <w:rPr>
      <w:rFonts w:ascii="Arial" w:hAnsi="Arial"/>
      <w:b/>
      <w:color w:val="918585"/>
      <w:sz w:val="24"/>
    </w:rPr>
  </w:style>
  <w:style w:type="paragraph" w:styleId="Header">
    <w:name w:val="header"/>
    <w:basedOn w:val="Normal"/>
    <w:link w:val="HeaderChar"/>
    <w:rsid w:val="0030141C"/>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0141C"/>
    <w:rPr>
      <w:rFonts w:ascii="Times New Roman" w:eastAsia="Times New Roman" w:hAnsi="Times New Roman" w:cs="Times New Roman"/>
      <w:sz w:val="16"/>
      <w:szCs w:val="20"/>
      <w:lang w:val="en-GB" w:eastAsia="en-US"/>
    </w:rPr>
  </w:style>
  <w:style w:type="paragraph" w:customStyle="1" w:styleId="Chapter">
    <w:name w:val="Chapter"/>
    <w:basedOn w:val="Normal"/>
    <w:rsid w:val="0030141C"/>
    <w:pPr>
      <w:spacing w:before="240"/>
    </w:pPr>
    <w:rPr>
      <w:rFonts w:ascii="Times New Roman" w:hAnsi="Times New Roman"/>
      <w:smallCaps/>
      <w:spacing w:val="80"/>
      <w:sz w:val="28"/>
    </w:rPr>
  </w:style>
  <w:style w:type="paragraph" w:customStyle="1" w:styleId="InChapter">
    <w:name w:val="InChapter"/>
    <w:basedOn w:val="Heading3"/>
    <w:rsid w:val="0030141C"/>
    <w:pPr>
      <w:spacing w:after="240"/>
      <w:outlineLvl w:val="9"/>
    </w:pPr>
    <w:rPr>
      <w:noProof/>
    </w:rPr>
  </w:style>
  <w:style w:type="paragraph" w:styleId="Index2">
    <w:name w:val="index 2"/>
    <w:basedOn w:val="Normal"/>
    <w:next w:val="Normal"/>
    <w:semiHidden/>
    <w:rsid w:val="0030141C"/>
    <w:pPr>
      <w:tabs>
        <w:tab w:val="right" w:pos="4176"/>
      </w:tabs>
      <w:ind w:left="568" w:hanging="284"/>
    </w:pPr>
    <w:rPr>
      <w:rFonts w:ascii="Garamond" w:hAnsi="Garamond"/>
    </w:rPr>
  </w:style>
  <w:style w:type="paragraph" w:customStyle="1" w:styleId="Byline">
    <w:name w:val="Byline"/>
    <w:rsid w:val="0030141C"/>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0141C"/>
    <w:pPr>
      <w:tabs>
        <w:tab w:val="clear" w:pos="3600"/>
        <w:tab w:val="clear" w:pos="3958"/>
      </w:tabs>
      <w:jc w:val="right"/>
    </w:pPr>
  </w:style>
  <w:style w:type="paragraph" w:styleId="Caption">
    <w:name w:val="caption"/>
    <w:basedOn w:val="BodyText"/>
    <w:next w:val="Normal"/>
    <w:qFormat/>
    <w:rsid w:val="0030141C"/>
    <w:pPr>
      <w:framePr w:w="2268" w:hSpace="181" w:vSpace="181" w:wrap="around" w:vAnchor="text" w:hAnchor="page" w:x="1135" w:y="285" w:anchorLock="1"/>
    </w:pPr>
    <w:rPr>
      <w:i/>
    </w:rPr>
  </w:style>
  <w:style w:type="paragraph" w:customStyle="1" w:styleId="MiniTOCTitle">
    <w:name w:val="MiniTOCTitle"/>
    <w:basedOn w:val="Heading4"/>
    <w:rsid w:val="0030141C"/>
    <w:pPr>
      <w:spacing w:before="240"/>
      <w:outlineLvl w:val="9"/>
    </w:pPr>
    <w:rPr>
      <w:noProof/>
      <w:sz w:val="24"/>
    </w:rPr>
  </w:style>
  <w:style w:type="paragraph" w:customStyle="1" w:styleId="MiniTOCItem">
    <w:name w:val="MiniTOCItem"/>
    <w:basedOn w:val="ListBullet"/>
    <w:rsid w:val="0030141C"/>
    <w:pPr>
      <w:numPr>
        <w:numId w:val="0"/>
      </w:numPr>
      <w:tabs>
        <w:tab w:val="right" w:leader="dot" w:pos="6521"/>
      </w:tabs>
      <w:spacing w:before="0" w:after="0"/>
    </w:pPr>
  </w:style>
  <w:style w:type="paragraph" w:customStyle="1" w:styleId="TOFTitle">
    <w:name w:val="TOFTitle"/>
    <w:basedOn w:val="TOCTitle"/>
    <w:rsid w:val="0030141C"/>
  </w:style>
  <w:style w:type="paragraph" w:styleId="TableofFigures">
    <w:name w:val="table of figures"/>
    <w:basedOn w:val="Normal"/>
    <w:next w:val="Normal"/>
    <w:semiHidden/>
    <w:rsid w:val="0030141C"/>
    <w:pPr>
      <w:tabs>
        <w:tab w:val="right" w:leader="dot" w:pos="9072"/>
      </w:tabs>
      <w:ind w:left="970" w:hanging="403"/>
    </w:pPr>
    <w:rPr>
      <w:rFonts w:ascii="Times New Roman" w:hAnsi="Times New Roman"/>
      <w:b/>
    </w:rPr>
  </w:style>
  <w:style w:type="paragraph" w:styleId="ListNumber">
    <w:name w:val="List Number"/>
    <w:basedOn w:val="List"/>
    <w:rsid w:val="0030141C"/>
    <w:pPr>
      <w:numPr>
        <w:numId w:val="13"/>
      </w:numPr>
      <w:tabs>
        <w:tab w:val="clear" w:pos="340"/>
      </w:tabs>
    </w:pPr>
  </w:style>
  <w:style w:type="character" w:customStyle="1" w:styleId="WingdingSymbols">
    <w:name w:val="Wingding Symbols"/>
    <w:rsid w:val="0030141C"/>
    <w:rPr>
      <w:rFonts w:ascii="Wingdings" w:hAnsi="Wingdings"/>
    </w:rPr>
  </w:style>
  <w:style w:type="paragraph" w:customStyle="1" w:styleId="TableHeading">
    <w:name w:val="Table Heading"/>
    <w:basedOn w:val="HeadingBase"/>
    <w:rsid w:val="0030141C"/>
    <w:pPr>
      <w:keepLines/>
      <w:pBdr>
        <w:bottom w:val="single" w:sz="6" w:space="1" w:color="918585"/>
      </w:pBdr>
      <w:spacing w:before="240"/>
    </w:pPr>
  </w:style>
  <w:style w:type="character" w:customStyle="1" w:styleId="HotSpot">
    <w:name w:val="HotSpot"/>
    <w:rsid w:val="0030141C"/>
    <w:rPr>
      <w:color w:val="0033CC"/>
      <w:u w:val="none"/>
    </w:rPr>
  </w:style>
  <w:style w:type="paragraph" w:customStyle="1" w:styleId="BodyTextRight">
    <w:name w:val="Body Text Right"/>
    <w:basedOn w:val="BodyText"/>
    <w:rsid w:val="0030141C"/>
    <w:pPr>
      <w:spacing w:before="0" w:after="0"/>
      <w:jc w:val="right"/>
    </w:pPr>
  </w:style>
  <w:style w:type="paragraph" w:styleId="Index3">
    <w:name w:val="index 3"/>
    <w:basedOn w:val="ListNumber2"/>
    <w:next w:val="Normal"/>
    <w:semiHidden/>
    <w:rsid w:val="0030141C"/>
    <w:pPr>
      <w:numPr>
        <w:numId w:val="0"/>
      </w:numPr>
      <w:tabs>
        <w:tab w:val="right" w:leader="dot" w:pos="4176"/>
      </w:tabs>
    </w:pPr>
  </w:style>
  <w:style w:type="paragraph" w:styleId="ListNumber2">
    <w:name w:val="List Number 2"/>
    <w:basedOn w:val="List2"/>
    <w:rsid w:val="0030141C"/>
    <w:pPr>
      <w:numPr>
        <w:numId w:val="8"/>
      </w:numPr>
      <w:tabs>
        <w:tab w:val="clear" w:pos="1060"/>
      </w:tabs>
    </w:pPr>
  </w:style>
  <w:style w:type="paragraph" w:customStyle="1" w:styleId="MarginNote">
    <w:name w:val="Margin Note"/>
    <w:basedOn w:val="BodyText"/>
    <w:rsid w:val="0030141C"/>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0141C"/>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0141C"/>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30141C"/>
    <w:rPr>
      <w:sz w:val="32"/>
    </w:rPr>
  </w:style>
  <w:style w:type="paragraph" w:customStyle="1" w:styleId="HeadingProcedure">
    <w:name w:val="Heading Procedure"/>
    <w:basedOn w:val="HeadingBase"/>
    <w:next w:val="Normal"/>
    <w:rsid w:val="0030141C"/>
    <w:pPr>
      <w:tabs>
        <w:tab w:val="left" w:pos="0"/>
      </w:tabs>
      <w:spacing w:before="120" w:after="60"/>
    </w:pPr>
    <w:rPr>
      <w:i/>
      <w:color w:val="918585"/>
      <w:sz w:val="22"/>
    </w:rPr>
  </w:style>
  <w:style w:type="paragraph" w:customStyle="1" w:styleId="TableBodyText">
    <w:name w:val="Table Body Text"/>
    <w:basedOn w:val="BodyText"/>
    <w:rsid w:val="0030141C"/>
    <w:pPr>
      <w:spacing w:before="60" w:after="60"/>
    </w:pPr>
  </w:style>
  <w:style w:type="paragraph" w:styleId="ListContinue">
    <w:name w:val="List Continue"/>
    <w:basedOn w:val="List"/>
    <w:rsid w:val="0030141C"/>
    <w:pPr>
      <w:ind w:firstLine="0"/>
    </w:pPr>
  </w:style>
  <w:style w:type="paragraph" w:customStyle="1" w:styleId="ListNote">
    <w:name w:val="List Note"/>
    <w:basedOn w:val="List"/>
    <w:rsid w:val="0030141C"/>
    <w:pPr>
      <w:pBdr>
        <w:top w:val="single" w:sz="6" w:space="2" w:color="918585"/>
        <w:bottom w:val="single" w:sz="6" w:space="2" w:color="918585"/>
      </w:pBdr>
      <w:tabs>
        <w:tab w:val="left" w:pos="1021"/>
      </w:tabs>
      <w:ind w:firstLine="0"/>
    </w:pPr>
  </w:style>
  <w:style w:type="paragraph" w:customStyle="1" w:styleId="Warning">
    <w:name w:val="Warning"/>
    <w:basedOn w:val="BodyText"/>
    <w:rsid w:val="0030141C"/>
    <w:pPr>
      <w:shd w:val="clear" w:color="auto" w:fill="D9D9D9"/>
      <w:tabs>
        <w:tab w:val="left" w:pos="992"/>
      </w:tabs>
      <w:ind w:left="119" w:right="119"/>
    </w:pPr>
    <w:rPr>
      <w:sz w:val="20"/>
    </w:rPr>
  </w:style>
  <w:style w:type="paragraph" w:customStyle="1" w:styleId="MarginIcons">
    <w:name w:val="Margin Icons"/>
    <w:basedOn w:val="BodyText"/>
    <w:rsid w:val="0030141C"/>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0141C"/>
    <w:rPr>
      <w:rFonts w:ascii="Courier New" w:hAnsi="Courier New"/>
    </w:rPr>
  </w:style>
  <w:style w:type="paragraph" w:customStyle="1" w:styleId="NoteBullet">
    <w:name w:val="Note Bullet"/>
    <w:basedOn w:val="Note"/>
    <w:rsid w:val="0030141C"/>
    <w:pPr>
      <w:tabs>
        <w:tab w:val="clear" w:pos="680"/>
      </w:tabs>
      <w:spacing w:before="60" w:after="60"/>
    </w:pPr>
  </w:style>
  <w:style w:type="paragraph" w:customStyle="1" w:styleId="SubHeading2">
    <w:name w:val="SubHeading2"/>
    <w:basedOn w:val="HeadingBase"/>
    <w:rsid w:val="0030141C"/>
    <w:pPr>
      <w:spacing w:before="240" w:after="60"/>
    </w:pPr>
    <w:rPr>
      <w:sz w:val="20"/>
    </w:rPr>
  </w:style>
  <w:style w:type="paragraph" w:customStyle="1" w:styleId="SubHeading1">
    <w:name w:val="SubHeading1"/>
    <w:basedOn w:val="HeadingBase"/>
    <w:rsid w:val="0030141C"/>
    <w:pPr>
      <w:spacing w:before="240" w:after="60"/>
    </w:pPr>
    <w:rPr>
      <w:color w:val="918585"/>
      <w:sz w:val="22"/>
    </w:rPr>
  </w:style>
  <w:style w:type="paragraph" w:customStyle="1" w:styleId="SideHeading">
    <w:name w:val="Side Heading"/>
    <w:basedOn w:val="HeadingBase"/>
    <w:rsid w:val="0030141C"/>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0141C"/>
    <w:pPr>
      <w:numPr>
        <w:numId w:val="9"/>
      </w:numPr>
    </w:pPr>
  </w:style>
  <w:style w:type="paragraph" w:styleId="PlainText">
    <w:name w:val="Plain Text"/>
    <w:basedOn w:val="Normal"/>
    <w:link w:val="PlainTextChar"/>
    <w:rsid w:val="0030141C"/>
    <w:rPr>
      <w:sz w:val="20"/>
    </w:rPr>
  </w:style>
  <w:style w:type="character" w:customStyle="1" w:styleId="PlainTextChar">
    <w:name w:val="Plain Text Char"/>
    <w:basedOn w:val="DefaultParagraphFont"/>
    <w:link w:val="PlainText"/>
    <w:rsid w:val="0030141C"/>
    <w:rPr>
      <w:rFonts w:ascii="Courier New" w:eastAsia="Times New Roman" w:hAnsi="Courier New" w:cs="Times New Roman"/>
      <w:sz w:val="20"/>
      <w:szCs w:val="20"/>
      <w:lang w:eastAsia="en-US"/>
    </w:rPr>
  </w:style>
  <w:style w:type="character" w:customStyle="1" w:styleId="MenuOption">
    <w:name w:val="Menu Option"/>
    <w:basedOn w:val="DefaultParagraphFont"/>
    <w:rsid w:val="0030141C"/>
    <w:rPr>
      <w:b/>
      <w:smallCaps/>
    </w:rPr>
  </w:style>
  <w:style w:type="paragraph" w:customStyle="1" w:styleId="TableListNumber">
    <w:name w:val="Table List Number"/>
    <w:basedOn w:val="ListNumber"/>
    <w:rsid w:val="0030141C"/>
    <w:pPr>
      <w:numPr>
        <w:numId w:val="0"/>
      </w:numPr>
    </w:pPr>
  </w:style>
  <w:style w:type="paragraph" w:styleId="TOC4">
    <w:name w:val="toc 4"/>
    <w:basedOn w:val="TOCBase"/>
    <w:next w:val="Normal"/>
    <w:semiHidden/>
    <w:rsid w:val="0030141C"/>
    <w:pPr>
      <w:tabs>
        <w:tab w:val="right" w:leader="dot" w:pos="9071"/>
      </w:tabs>
      <w:ind w:left="1701"/>
    </w:pPr>
  </w:style>
  <w:style w:type="paragraph" w:customStyle="1" w:styleId="ListAlpha">
    <w:name w:val="List Alpha"/>
    <w:basedOn w:val="List"/>
    <w:rsid w:val="0030141C"/>
    <w:pPr>
      <w:numPr>
        <w:numId w:val="7"/>
      </w:numPr>
    </w:pPr>
  </w:style>
  <w:style w:type="paragraph" w:customStyle="1" w:styleId="ListAlpha2">
    <w:name w:val="List Alpha 2"/>
    <w:basedOn w:val="List2"/>
    <w:rsid w:val="0030141C"/>
    <w:pPr>
      <w:numPr>
        <w:numId w:val="6"/>
      </w:numPr>
    </w:pPr>
  </w:style>
  <w:style w:type="paragraph" w:styleId="List2">
    <w:name w:val="List 2"/>
    <w:basedOn w:val="BodyText"/>
    <w:rsid w:val="0030141C"/>
    <w:pPr>
      <w:tabs>
        <w:tab w:val="left" w:pos="680"/>
      </w:tabs>
      <w:spacing w:before="60" w:after="60"/>
      <w:ind w:left="680" w:hanging="340"/>
    </w:pPr>
  </w:style>
  <w:style w:type="paragraph" w:styleId="List3">
    <w:name w:val="List 3"/>
    <w:basedOn w:val="BodyText"/>
    <w:rsid w:val="0030141C"/>
    <w:pPr>
      <w:tabs>
        <w:tab w:val="left" w:pos="1021"/>
      </w:tabs>
      <w:spacing w:before="60" w:after="60"/>
      <w:ind w:left="1020" w:hanging="340"/>
    </w:pPr>
  </w:style>
  <w:style w:type="paragraph" w:styleId="List4">
    <w:name w:val="List 4"/>
    <w:basedOn w:val="BodyText"/>
    <w:rsid w:val="0030141C"/>
    <w:pPr>
      <w:tabs>
        <w:tab w:val="left" w:pos="1361"/>
      </w:tabs>
      <w:spacing w:before="60" w:after="60"/>
      <w:ind w:left="1361" w:hanging="340"/>
    </w:pPr>
  </w:style>
  <w:style w:type="paragraph" w:styleId="List5">
    <w:name w:val="List 5"/>
    <w:basedOn w:val="BodyText"/>
    <w:rsid w:val="0030141C"/>
    <w:pPr>
      <w:tabs>
        <w:tab w:val="left" w:pos="1701"/>
      </w:tabs>
      <w:spacing w:before="60" w:after="60"/>
      <w:ind w:left="1701" w:hanging="340"/>
    </w:pPr>
  </w:style>
  <w:style w:type="paragraph" w:styleId="ListBullet3">
    <w:name w:val="List Bullet 3"/>
    <w:basedOn w:val="List3"/>
    <w:rsid w:val="0030141C"/>
    <w:pPr>
      <w:numPr>
        <w:numId w:val="12"/>
      </w:numPr>
      <w:tabs>
        <w:tab w:val="clear" w:pos="1021"/>
      </w:tabs>
      <w:ind w:left="1037" w:hanging="357"/>
    </w:pPr>
  </w:style>
  <w:style w:type="paragraph" w:styleId="ListBullet4">
    <w:name w:val="List Bullet 4"/>
    <w:basedOn w:val="List4"/>
    <w:rsid w:val="0030141C"/>
    <w:pPr>
      <w:numPr>
        <w:numId w:val="1"/>
      </w:numPr>
      <w:tabs>
        <w:tab w:val="clear" w:pos="1361"/>
      </w:tabs>
    </w:pPr>
  </w:style>
  <w:style w:type="paragraph" w:styleId="ListBullet5">
    <w:name w:val="List Bullet 5"/>
    <w:basedOn w:val="List5"/>
    <w:rsid w:val="0030141C"/>
    <w:pPr>
      <w:numPr>
        <w:numId w:val="2"/>
      </w:numPr>
    </w:pPr>
  </w:style>
  <w:style w:type="paragraph" w:styleId="ListContinue2">
    <w:name w:val="List Continue 2"/>
    <w:basedOn w:val="List2"/>
    <w:rsid w:val="0030141C"/>
    <w:pPr>
      <w:ind w:firstLine="0"/>
    </w:pPr>
  </w:style>
  <w:style w:type="paragraph" w:styleId="ListContinue3">
    <w:name w:val="List Continue 3"/>
    <w:basedOn w:val="List3"/>
    <w:rsid w:val="0030141C"/>
    <w:pPr>
      <w:ind w:left="1021" w:firstLine="0"/>
    </w:pPr>
  </w:style>
  <w:style w:type="paragraph" w:styleId="ListContinue4">
    <w:name w:val="List Continue 4"/>
    <w:basedOn w:val="List4"/>
    <w:rsid w:val="0030141C"/>
    <w:pPr>
      <w:ind w:firstLine="0"/>
    </w:pPr>
  </w:style>
  <w:style w:type="paragraph" w:styleId="ListContinue5">
    <w:name w:val="List Continue 5"/>
    <w:basedOn w:val="List5"/>
    <w:rsid w:val="0030141C"/>
    <w:pPr>
      <w:ind w:firstLine="0"/>
    </w:pPr>
  </w:style>
  <w:style w:type="paragraph" w:styleId="ListNumber3">
    <w:name w:val="List Number 3"/>
    <w:basedOn w:val="List3"/>
    <w:rsid w:val="0030141C"/>
    <w:pPr>
      <w:numPr>
        <w:numId w:val="3"/>
      </w:numPr>
    </w:pPr>
  </w:style>
  <w:style w:type="paragraph" w:styleId="ListNumber4">
    <w:name w:val="List Number 4"/>
    <w:basedOn w:val="List4"/>
    <w:rsid w:val="0030141C"/>
    <w:pPr>
      <w:numPr>
        <w:numId w:val="4"/>
      </w:numPr>
    </w:pPr>
  </w:style>
  <w:style w:type="paragraph" w:styleId="ListNumber5">
    <w:name w:val="List Number 5"/>
    <w:basedOn w:val="List5"/>
    <w:rsid w:val="0030141C"/>
    <w:pPr>
      <w:numPr>
        <w:numId w:val="5"/>
      </w:numPr>
    </w:pPr>
  </w:style>
  <w:style w:type="paragraph" w:styleId="BlockText">
    <w:name w:val="Block Text"/>
    <w:basedOn w:val="Normal"/>
    <w:rsid w:val="0030141C"/>
    <w:pPr>
      <w:spacing w:after="120"/>
      <w:ind w:left="1440" w:right="1440"/>
    </w:pPr>
  </w:style>
  <w:style w:type="character" w:customStyle="1" w:styleId="Subscript">
    <w:name w:val="Subscript"/>
    <w:basedOn w:val="DefaultParagraphFont"/>
    <w:rsid w:val="0030141C"/>
    <w:rPr>
      <w:sz w:val="16"/>
      <w:vertAlign w:val="subscript"/>
    </w:rPr>
  </w:style>
  <w:style w:type="character" w:customStyle="1" w:styleId="Superscript">
    <w:name w:val="Superscript"/>
    <w:basedOn w:val="DefaultParagraphFont"/>
    <w:rsid w:val="0030141C"/>
    <w:rPr>
      <w:sz w:val="16"/>
      <w:vertAlign w:val="superscript"/>
    </w:rPr>
  </w:style>
  <w:style w:type="character" w:customStyle="1" w:styleId="Symbols">
    <w:name w:val="Symbols"/>
    <w:basedOn w:val="DefaultParagraphFont"/>
    <w:rsid w:val="0030141C"/>
    <w:rPr>
      <w:rFonts w:ascii="Symbol" w:hAnsi="Symbol"/>
    </w:rPr>
  </w:style>
  <w:style w:type="character" w:customStyle="1" w:styleId="MenuOptions">
    <w:name w:val="Menu Options"/>
    <w:basedOn w:val="DefaultParagraphFont"/>
    <w:rsid w:val="0030141C"/>
    <w:rPr>
      <w:rFonts w:ascii="Arial Narrow" w:hAnsi="Arial Narrow"/>
      <w:smallCaps/>
    </w:rPr>
  </w:style>
  <w:style w:type="character" w:customStyle="1" w:styleId="Buttons">
    <w:name w:val="Buttons"/>
    <w:basedOn w:val="DefaultParagraphFont"/>
    <w:rsid w:val="0030141C"/>
    <w:rPr>
      <w:b/>
    </w:rPr>
  </w:style>
  <w:style w:type="character" w:customStyle="1" w:styleId="Underlined">
    <w:name w:val="Underlined"/>
    <w:basedOn w:val="DefaultParagraphFont"/>
    <w:rsid w:val="0030141C"/>
    <w:rPr>
      <w:u w:val="single"/>
    </w:rPr>
  </w:style>
  <w:style w:type="paragraph" w:customStyle="1" w:styleId="TableBodyTextRight">
    <w:name w:val="Table Body Text Right"/>
    <w:basedOn w:val="TableBodyText"/>
    <w:rsid w:val="0030141C"/>
    <w:pPr>
      <w:widowControl w:val="0"/>
      <w:autoSpaceDE w:val="0"/>
      <w:autoSpaceDN w:val="0"/>
      <w:adjustRightInd w:val="0"/>
      <w:jc w:val="right"/>
    </w:pPr>
    <w:rPr>
      <w:rFonts w:cs="Arial"/>
      <w:szCs w:val="18"/>
    </w:rPr>
  </w:style>
  <w:style w:type="paragraph" w:customStyle="1" w:styleId="CopyrightText">
    <w:name w:val="Copyright Text"/>
    <w:basedOn w:val="BodyText"/>
    <w:rsid w:val="0030141C"/>
    <w:rPr>
      <w:sz w:val="18"/>
    </w:rPr>
  </w:style>
  <w:style w:type="paragraph" w:customStyle="1" w:styleId="BodySmallRight">
    <w:name w:val="Body Small Right"/>
    <w:basedOn w:val="BodyTextRight"/>
    <w:rsid w:val="0030141C"/>
    <w:rPr>
      <w:sz w:val="18"/>
      <w:szCs w:val="18"/>
    </w:rPr>
  </w:style>
  <w:style w:type="paragraph" w:customStyle="1" w:styleId="MarginEdition">
    <w:name w:val="Margin Edition"/>
    <w:basedOn w:val="MarginNote"/>
    <w:rsid w:val="0030141C"/>
    <w:pPr>
      <w:spacing w:before="0" w:after="0"/>
    </w:pPr>
    <w:rPr>
      <w:rFonts w:ascii="Times New Roman" w:hAnsi="Times New Roman"/>
      <w:color w:val="999999"/>
    </w:rPr>
  </w:style>
  <w:style w:type="paragraph" w:customStyle="1" w:styleId="Spacer">
    <w:name w:val="Spacer"/>
    <w:basedOn w:val="Normal"/>
    <w:rsid w:val="0030141C"/>
    <w:rPr>
      <w:sz w:val="2"/>
      <w:szCs w:val="2"/>
    </w:rPr>
  </w:style>
  <w:style w:type="character" w:customStyle="1" w:styleId="Small">
    <w:name w:val="Small"/>
    <w:basedOn w:val="DefaultParagraphFont"/>
    <w:rsid w:val="0030141C"/>
    <w:rPr>
      <w:sz w:val="16"/>
    </w:rPr>
  </w:style>
  <w:style w:type="paragraph" w:customStyle="1" w:styleId="WideTable">
    <w:name w:val="Wide Table"/>
    <w:basedOn w:val="Normal"/>
    <w:rsid w:val="0030141C"/>
    <w:pPr>
      <w:ind w:left="-1418"/>
    </w:pPr>
    <w:rPr>
      <w:sz w:val="2"/>
      <w:szCs w:val="2"/>
    </w:rPr>
  </w:style>
  <w:style w:type="character" w:styleId="PageNumber">
    <w:name w:val="page number"/>
    <w:basedOn w:val="DefaultParagraphFont"/>
    <w:rsid w:val="0030141C"/>
  </w:style>
  <w:style w:type="paragraph" w:styleId="Quote">
    <w:name w:val="Quote"/>
    <w:basedOn w:val="Heading1"/>
    <w:link w:val="QuoteChar"/>
    <w:qFormat/>
    <w:rsid w:val="0030141C"/>
    <w:rPr>
      <w:b w:val="0"/>
      <w:sz w:val="72"/>
      <w:szCs w:val="72"/>
      <w:lang w:val="en-NZ"/>
    </w:rPr>
  </w:style>
  <w:style w:type="character" w:customStyle="1" w:styleId="QuoteChar">
    <w:name w:val="Quote Char"/>
    <w:basedOn w:val="DefaultParagraphFont"/>
    <w:link w:val="Quote"/>
    <w:rsid w:val="0030141C"/>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0141C"/>
    <w:pPr>
      <w:pageBreakBefore/>
    </w:pPr>
  </w:style>
  <w:style w:type="paragraph" w:customStyle="1" w:styleId="Border">
    <w:name w:val="Border"/>
    <w:basedOn w:val="Normal"/>
    <w:qFormat/>
    <w:rsid w:val="0030141C"/>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0141C"/>
    <w:rPr>
      <w:b/>
      <w:bCs/>
      <w:i/>
      <w:iCs/>
      <w:color w:val="auto"/>
    </w:rPr>
  </w:style>
  <w:style w:type="paragraph" w:styleId="IntenseQuote">
    <w:name w:val="Intense Quote"/>
    <w:basedOn w:val="Normal"/>
    <w:next w:val="Normal"/>
    <w:link w:val="IntenseQuoteChar"/>
    <w:uiPriority w:val="30"/>
    <w:qFormat/>
    <w:rsid w:val="0030141C"/>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0141C"/>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30141C"/>
    <w:rPr>
      <w:smallCaps/>
      <w:color w:val="auto"/>
      <w:u w:val="single"/>
    </w:rPr>
  </w:style>
  <w:style w:type="character" w:styleId="IntenseReference">
    <w:name w:val="Intense Reference"/>
    <w:basedOn w:val="DefaultParagraphFont"/>
    <w:uiPriority w:val="32"/>
    <w:qFormat/>
    <w:rsid w:val="0030141C"/>
    <w:rPr>
      <w:b/>
      <w:bCs/>
      <w:smallCaps/>
      <w:color w:val="auto"/>
      <w:spacing w:val="5"/>
      <w:u w:val="single"/>
    </w:rPr>
  </w:style>
  <w:style w:type="paragraph" w:customStyle="1" w:styleId="2ColumnHeading">
    <w:name w:val="2Column Heading"/>
    <w:basedOn w:val="BodyText"/>
    <w:qFormat/>
    <w:rsid w:val="0030141C"/>
    <w:pPr>
      <w:spacing w:after="60"/>
      <w:ind w:left="-2268"/>
    </w:pPr>
    <w:rPr>
      <w:b/>
    </w:rPr>
  </w:style>
  <w:style w:type="paragraph" w:customStyle="1" w:styleId="Heading1TOC">
    <w:name w:val="Heading1 TOC"/>
    <w:basedOn w:val="Normal"/>
    <w:qFormat/>
    <w:rsid w:val="0030141C"/>
    <w:pPr>
      <w:spacing w:before="240" w:after="120"/>
    </w:pPr>
    <w:rPr>
      <w:rFonts w:ascii="Times New Roman" w:hAnsi="Times New Roman"/>
      <w:b/>
      <w:sz w:val="32"/>
    </w:rPr>
  </w:style>
  <w:style w:type="paragraph" w:customStyle="1" w:styleId="Heading2TOC">
    <w:name w:val="Heading2 TOC"/>
    <w:basedOn w:val="Normal"/>
    <w:qFormat/>
    <w:rsid w:val="0030141C"/>
    <w:pPr>
      <w:spacing w:before="240" w:after="60"/>
    </w:pPr>
    <w:rPr>
      <w:rFonts w:ascii="Times New Roman" w:hAnsi="Times New Roman"/>
      <w:b/>
      <w:sz w:val="28"/>
    </w:rPr>
  </w:style>
  <w:style w:type="character" w:customStyle="1" w:styleId="Underline">
    <w:name w:val="Underline"/>
    <w:basedOn w:val="DefaultParagraphFont"/>
    <w:qFormat/>
    <w:rsid w:val="0030141C"/>
    <w:rPr>
      <w:u w:val="single"/>
    </w:rPr>
  </w:style>
  <w:style w:type="character" w:customStyle="1" w:styleId="BoldandItalics">
    <w:name w:val="Bold and Italics"/>
    <w:qFormat/>
    <w:rsid w:val="0030141C"/>
    <w:rPr>
      <w:b/>
      <w:i/>
      <w:u w:val="none"/>
    </w:rPr>
  </w:style>
  <w:style w:type="paragraph" w:styleId="BalloonText">
    <w:name w:val="Balloon Text"/>
    <w:basedOn w:val="Normal"/>
    <w:link w:val="BalloonTextChar"/>
    <w:rsid w:val="0030141C"/>
    <w:rPr>
      <w:rFonts w:ascii="Tahoma" w:hAnsi="Tahoma" w:cs="Tahoma"/>
      <w:sz w:val="16"/>
      <w:szCs w:val="16"/>
    </w:rPr>
  </w:style>
  <w:style w:type="character" w:customStyle="1" w:styleId="BalloonTextChar">
    <w:name w:val="Balloon Text Char"/>
    <w:basedOn w:val="DefaultParagraphFont"/>
    <w:link w:val="BalloonText"/>
    <w:rsid w:val="0030141C"/>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30141C"/>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30141C"/>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30141C"/>
    <w:rPr>
      <w:b/>
      <w:color w:val="660033"/>
      <w:spacing w:val="0"/>
    </w:rPr>
  </w:style>
  <w:style w:type="paragraph" w:customStyle="1" w:styleId="Nameditemlist">
    <w:name w:val="Named item list"/>
    <w:basedOn w:val="BodyText"/>
    <w:qFormat/>
    <w:rsid w:val="0030141C"/>
    <w:pPr>
      <w:tabs>
        <w:tab w:val="left" w:pos="2835"/>
      </w:tabs>
      <w:ind w:left="2835" w:hanging="2835"/>
    </w:pPr>
  </w:style>
  <w:style w:type="paragraph" w:customStyle="1" w:styleId="BodyTextnopadding">
    <w:name w:val="Body Text no padding"/>
    <w:basedOn w:val="BodyText"/>
    <w:qFormat/>
    <w:rsid w:val="0030141C"/>
    <w:pPr>
      <w:spacing w:before="0" w:after="0"/>
    </w:pPr>
  </w:style>
  <w:style w:type="paragraph" w:customStyle="1" w:styleId="BodyTextBold">
    <w:name w:val="Body Text Bold"/>
    <w:basedOn w:val="BodyText"/>
    <w:qFormat/>
    <w:rsid w:val="0030141C"/>
    <w:rPr>
      <w:b/>
    </w:rPr>
  </w:style>
  <w:style w:type="character" w:styleId="Hyperlink">
    <w:name w:val="Hyperlink"/>
    <w:basedOn w:val="DefaultParagraphFont"/>
    <w:uiPriority w:val="99"/>
    <w:unhideWhenUsed/>
    <w:rsid w:val="00326FEC"/>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441</Words>
  <Characters>2818</Characters>
  <Application>Microsoft Office Word</Application>
  <DocSecurity>0</DocSecurity>
  <Lines>128</Lines>
  <Paragraphs>70</Paragraphs>
  <ScaleCrop>false</ScaleCrop>
  <Company>Author-it Software Corporation Ltd.</Company>
  <LinksUpToDate>false</LinksUpToDate>
  <CharactersWithSpaces>3189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CPCCST3023 Apply drawing principles to stonemasonry</dc:title>
  <dc:subject>Approved</dc:subject>
  <dc:creator>BuildSkills Australia</dc:creator>
  <cp:keywords>Release: 2</cp:keywords>
  <dc:description>Review Date: 12 April 2008</dc:description>
  <cp:lastModifiedBy>HSD_TPCMSd.prod</cp:lastModifiedBy>
  <cp:revision>3</cp:revision>
  <dcterms:created xsi:type="dcterms:W3CDTF">2024-12-24T00:52:00Z</dcterms:created>
  <dcterms:modified xsi:type="dcterms:W3CDTF">2024-12-24T00:52:00Z</dcterms:modified>
</cp:coreProperties>
</file>