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7FE" w:rsidP="00F53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CPCCST3022 Carry out profile work</w:t>
      </w:r>
      <w:r>
        <w:fldChar w:fldCharType="end"/>
      </w:r>
    </w:p>
    <w:p w:rsidR="00F537FE" w:rsidP="00F537FE">
      <w:pPr>
        <w:pStyle w:val="Version"/>
        <w:sectPr w:rsidSect="00273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328C" w:rsidP="0027328C">
      <w:pPr>
        <w:pStyle w:val="SuperHeading"/>
      </w:pPr>
      <w:r w:rsidRPr="0027328C">
        <w:t>Assessment Requirements for CPCCST3022 Carry out profile work</w:t>
      </w:r>
    </w:p>
    <w:p w:rsidR="00000000" w:rsidRPr="0027328C" w:rsidP="0027328C">
      <w:pPr>
        <w:pStyle w:val="Heading1"/>
      </w:pPr>
      <w:bookmarkStart w:id="1" w:name="O_1295987"/>
      <w:bookmarkEnd w:id="1"/>
      <w:r w:rsidRPr="002732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C">
            <w:pPr>
              <w:pStyle w:val="BodyText"/>
              <w:rPr>
                <w:lang w:val="en-NZ"/>
              </w:rPr>
            </w:pPr>
            <w:r w:rsidRPr="0027328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C">
            <w:pPr>
              <w:pStyle w:val="BodyText"/>
              <w:rPr>
                <w:lang w:val="en-NZ"/>
              </w:rPr>
            </w:pPr>
            <w:r w:rsidRPr="0027328C">
              <w:t>Updated reference to general construction induction training program.</w:t>
            </w:r>
          </w:p>
        </w:tc>
      </w:tr>
      <w:tr w:rsidTr="00273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28C">
            <w:pPr>
              <w:pStyle w:val="BodyText"/>
              <w:rPr>
                <w:lang w:val="en-NZ"/>
              </w:rPr>
            </w:pPr>
            <w:r w:rsidRPr="0027328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28C" w:rsidP="0027328C">
            <w:pPr>
              <w:pStyle w:val="BodyText"/>
            </w:pPr>
            <w:r w:rsidRPr="0027328C">
              <w:t>This version first released with CPC Construction, Plumbing and Services Training Package Release 5.0.</w:t>
            </w:r>
          </w:p>
          <w:p w:rsidR="00000000" w:rsidRPr="0027328C" w:rsidP="0027328C">
            <w:pPr>
              <w:pStyle w:val="BodyText"/>
            </w:pPr>
            <w:r w:rsidRPr="0027328C">
              <w:t>Supersedes and is equivalent to CPCCST3022A Carry out profile work.  Updated to meet the Standards for Training Packages 2012.</w:t>
            </w:r>
          </w:p>
        </w:tc>
      </w:tr>
    </w:tbl>
    <w:p w:rsidR="00000000" w:rsidRPr="0027328C" w:rsidP="0027328C">
      <w:pPr>
        <w:pStyle w:val="BodyText"/>
      </w:pPr>
    </w:p>
    <w:p w:rsidR="00000000" w:rsidRPr="0027328C" w:rsidP="0027328C">
      <w:pPr>
        <w:pStyle w:val="AllowPageBreak"/>
      </w:pPr>
    </w:p>
    <w:p w:rsidR="00000000" w:rsidRPr="0027328C" w:rsidP="0027328C">
      <w:pPr>
        <w:pStyle w:val="Heading1"/>
      </w:pPr>
      <w:bookmarkStart w:id="2" w:name="O_1295986"/>
      <w:bookmarkEnd w:id="2"/>
      <w:r w:rsidRPr="0027328C">
        <w:t>Performance Evidence</w:t>
      </w:r>
    </w:p>
    <w:p w:rsidR="00000000" w:rsidRPr="0027328C" w:rsidP="00F537FE">
      <w:pPr>
        <w:pStyle w:val="BodyText"/>
      </w:pPr>
      <w:r w:rsidRPr="0027328C">
        <w:t xml:space="preserve">To demonstrate competency in this unit, a candidate must meet the performance criteria </w:t>
      </w:r>
      <w:r w:rsidRPr="0027328C">
        <w:t>of this unit by carrying out three different profile works and which include hard and soft stone.</w:t>
      </w:r>
    </w:p>
    <w:p w:rsidR="00000000" w:rsidRPr="0027328C" w:rsidP="00F537FE">
      <w:pPr>
        <w:pStyle w:val="BodyText"/>
      </w:pPr>
      <w:r w:rsidRPr="0027328C">
        <w:t>In doing this, the candidate must:</w:t>
      </w:r>
    </w:p>
    <w:p w:rsidR="00000000" w:rsidRPr="0027328C" w:rsidP="0027328C">
      <w:pPr>
        <w:pStyle w:val="ListBullet"/>
      </w:pPr>
      <w:r w:rsidRPr="0027328C">
        <w:t>produce three different profiles using three different template materials</w:t>
      </w:r>
    </w:p>
    <w:p w:rsidR="00000000" w:rsidRPr="0027328C" w:rsidP="0027328C">
      <w:pPr>
        <w:pStyle w:val="ListBullet"/>
      </w:pPr>
      <w:r w:rsidRPr="0027328C">
        <w:t>transfer dimensions and reference points to stone</w:t>
      </w:r>
    </w:p>
    <w:p w:rsidR="00000000" w:rsidRPr="0027328C" w:rsidP="0027328C">
      <w:pPr>
        <w:pStyle w:val="ListBullet"/>
      </w:pPr>
      <w:r w:rsidRPr="0027328C">
        <w:t>operate machines and equipment safely to produce profile work to specifications.</w:t>
      </w:r>
    </w:p>
    <w:p w:rsidR="00000000" w:rsidRPr="0027328C" w:rsidP="0027328C">
      <w:pPr>
        <w:pStyle w:val="AllowPageBreak"/>
      </w:pPr>
    </w:p>
    <w:p w:rsidR="00000000" w:rsidRPr="0027328C" w:rsidP="0027328C">
      <w:pPr>
        <w:pStyle w:val="Heading1"/>
      </w:pPr>
      <w:bookmarkStart w:id="3" w:name="O_1295985"/>
      <w:bookmarkEnd w:id="3"/>
      <w:r w:rsidRPr="0027328C">
        <w:t>Knowledge Evidence</w:t>
      </w:r>
    </w:p>
    <w:p w:rsidR="00000000" w:rsidRPr="0027328C" w:rsidP="00F537FE">
      <w:pPr>
        <w:pStyle w:val="BodyText"/>
      </w:pPr>
      <w:r w:rsidRPr="0027328C">
        <w:t>To be competent in this unit, a person must demonstrate knowledge of:</w:t>
      </w:r>
    </w:p>
    <w:p w:rsidR="00000000" w:rsidRPr="0027328C" w:rsidP="0027328C">
      <w:pPr>
        <w:pStyle w:val="ListBullet"/>
      </w:pPr>
      <w:r w:rsidRPr="0027328C">
        <w:t>terminology rela</w:t>
      </w:r>
      <w:r w:rsidRPr="0027328C">
        <w:t>ting to stone profile work</w:t>
      </w:r>
    </w:p>
    <w:p w:rsidR="00000000" w:rsidRPr="0027328C" w:rsidP="0027328C">
      <w:pPr>
        <w:pStyle w:val="ListBullet"/>
      </w:pPr>
      <w:r w:rsidRPr="0027328C">
        <w:t>processes and techniques for:</w:t>
      </w:r>
    </w:p>
    <w:p w:rsidR="00000000" w:rsidRPr="0027328C" w:rsidP="0027328C">
      <w:pPr>
        <w:pStyle w:val="ListBullet2"/>
      </w:pPr>
      <w:r w:rsidRPr="0027328C">
        <w:t>applying profile work too hard and soft stone</w:t>
      </w:r>
    </w:p>
    <w:p w:rsidR="00000000" w:rsidRPr="0027328C" w:rsidP="0027328C">
      <w:pPr>
        <w:pStyle w:val="ListBullet2"/>
      </w:pPr>
      <w:r w:rsidRPr="0027328C">
        <w:t>setting out profiles on various types of template materials:</w:t>
      </w:r>
    </w:p>
    <w:p w:rsidR="00000000" w:rsidRPr="0027328C" w:rsidP="0027328C">
      <w:pPr>
        <w:pStyle w:val="ListBullet3"/>
      </w:pPr>
      <w:r w:rsidRPr="0027328C">
        <w:t>aluminium sheet</w:t>
      </w:r>
    </w:p>
    <w:p w:rsidR="00000000" w:rsidRPr="0027328C" w:rsidP="0027328C">
      <w:pPr>
        <w:pStyle w:val="ListBullet3"/>
      </w:pPr>
      <w:r w:rsidRPr="0027328C">
        <w:t>cardboard</w:t>
      </w:r>
    </w:p>
    <w:p w:rsidR="00000000" w:rsidRPr="0027328C" w:rsidP="0027328C">
      <w:pPr>
        <w:pStyle w:val="ListBullet3"/>
      </w:pPr>
      <w:r w:rsidRPr="0027328C">
        <w:t>plastic sheet</w:t>
      </w:r>
    </w:p>
    <w:p w:rsidR="00000000" w:rsidRPr="0027328C" w:rsidP="0027328C">
      <w:pPr>
        <w:pStyle w:val="ListBullet3"/>
      </w:pPr>
      <w:r w:rsidRPr="0027328C">
        <w:t>plywood</w:t>
      </w:r>
    </w:p>
    <w:p w:rsidR="00000000" w:rsidRPr="0027328C" w:rsidP="0027328C">
      <w:pPr>
        <w:pStyle w:val="ListBullet3"/>
      </w:pPr>
      <w:r w:rsidRPr="0027328C">
        <w:t>zincalume sheet</w:t>
      </w:r>
    </w:p>
    <w:p w:rsidR="00000000" w:rsidRPr="0027328C" w:rsidP="0027328C">
      <w:pPr>
        <w:pStyle w:val="ListBullet"/>
      </w:pPr>
      <w:r w:rsidRPr="0027328C">
        <w:t>characteristics, applications and limitations of specified stone for profiling</w:t>
      </w:r>
    </w:p>
    <w:p w:rsidR="00000000" w:rsidRPr="0027328C" w:rsidP="0027328C">
      <w:pPr>
        <w:pStyle w:val="ListBullet"/>
      </w:pPr>
      <w:r w:rsidRPr="0027328C">
        <w:t>functional and operational features of plant, equipment and hand and power tools:</w:t>
      </w:r>
    </w:p>
    <w:p w:rsidR="00000000" w:rsidRPr="0027328C" w:rsidP="0027328C">
      <w:pPr>
        <w:pStyle w:val="ListBullet2"/>
      </w:pPr>
      <w:r w:rsidRPr="0027328C">
        <w:t>power grinders</w:t>
      </w:r>
    </w:p>
    <w:p w:rsidR="00000000" w:rsidRPr="0027328C" w:rsidP="0027328C">
      <w:pPr>
        <w:pStyle w:val="ListBullet2"/>
      </w:pPr>
      <w:r w:rsidRPr="0027328C">
        <w:t>portable machines</w:t>
      </w:r>
    </w:p>
    <w:p w:rsidR="00000000" w:rsidRPr="0027328C" w:rsidP="0027328C">
      <w:pPr>
        <w:pStyle w:val="ListBullet2"/>
      </w:pPr>
      <w:r w:rsidRPr="0027328C">
        <w:t>diamond cutters</w:t>
      </w:r>
    </w:p>
    <w:p w:rsidR="00000000" w:rsidRPr="0027328C" w:rsidP="0027328C">
      <w:pPr>
        <w:pStyle w:val="ListBullet2"/>
      </w:pPr>
      <w:r w:rsidRPr="0027328C">
        <w:t>travelling arm saws</w:t>
      </w:r>
    </w:p>
    <w:p w:rsidR="00000000" w:rsidRPr="0027328C" w:rsidP="0027328C">
      <w:pPr>
        <w:pStyle w:val="ListBullet2"/>
      </w:pPr>
      <w:r w:rsidRPr="0027328C">
        <w:t>battery operated tools</w:t>
      </w:r>
    </w:p>
    <w:p w:rsidR="00000000" w:rsidRPr="0027328C" w:rsidP="0027328C">
      <w:pPr>
        <w:pStyle w:val="ListBullet"/>
      </w:pPr>
      <w:r w:rsidRPr="0027328C">
        <w:t>workplace processes and procedures</w:t>
      </w:r>
    </w:p>
    <w:p w:rsidR="00000000" w:rsidRPr="0027328C" w:rsidP="0027328C">
      <w:pPr>
        <w:pStyle w:val="ListBullet"/>
      </w:pPr>
      <w:r w:rsidRPr="0027328C">
        <w:t>workplace safety:</w:t>
      </w:r>
    </w:p>
    <w:p w:rsidR="00000000" w:rsidRPr="0027328C" w:rsidP="0027328C">
      <w:pPr>
        <w:pStyle w:val="ListBullet2"/>
      </w:pPr>
      <w:r w:rsidRPr="0027328C">
        <w:t>job safety and environmental analysis (JSEA)</w:t>
      </w:r>
    </w:p>
    <w:p w:rsidR="00000000" w:rsidRPr="0027328C" w:rsidP="0027328C">
      <w:pPr>
        <w:pStyle w:val="ListBullet2"/>
      </w:pPr>
      <w:r w:rsidRPr="0027328C">
        <w:t>exposure to silica</w:t>
      </w:r>
    </w:p>
    <w:p w:rsidR="00000000" w:rsidRPr="0027328C" w:rsidP="0027328C">
      <w:pPr>
        <w:pStyle w:val="ListBullet2"/>
      </w:pPr>
      <w:r w:rsidRPr="0027328C">
        <w:t>hazardous manual tasks</w:t>
      </w:r>
    </w:p>
    <w:p w:rsidR="00000000" w:rsidRPr="0027328C" w:rsidP="0027328C">
      <w:pPr>
        <w:pStyle w:val="ListBullet2"/>
      </w:pPr>
      <w:r w:rsidRPr="0027328C">
        <w:t>electrical hazards</w:t>
      </w:r>
    </w:p>
    <w:p w:rsidR="00000000" w:rsidRPr="0027328C" w:rsidP="0027328C">
      <w:pPr>
        <w:pStyle w:val="ListBullet2"/>
      </w:pPr>
      <w:r w:rsidRPr="0027328C">
        <w:t>vibration</w:t>
      </w:r>
    </w:p>
    <w:p w:rsidR="00000000" w:rsidRPr="0027328C" w:rsidP="0027328C">
      <w:pPr>
        <w:pStyle w:val="ListBullet2"/>
      </w:pPr>
      <w:r w:rsidRPr="0027328C">
        <w:t>exposure to excessive noise</w:t>
      </w:r>
    </w:p>
    <w:p w:rsidR="00000000" w:rsidRPr="0027328C" w:rsidP="0027328C">
      <w:pPr>
        <w:pStyle w:val="ListBullet"/>
      </w:pPr>
      <w:r w:rsidRPr="0027328C">
        <w:t>environmental requirements for workplace processes and wa</w:t>
      </w:r>
      <w:r w:rsidRPr="0027328C">
        <w:t>ste disposal</w:t>
      </w:r>
    </w:p>
    <w:p w:rsidR="00000000" w:rsidRPr="0027328C" w:rsidP="0027328C">
      <w:pPr>
        <w:pStyle w:val="ListBullet"/>
      </w:pPr>
      <w:r w:rsidRPr="0027328C">
        <w:t>standards and codes relating to stonemasonry</w:t>
      </w:r>
    </w:p>
    <w:p w:rsidR="00000000" w:rsidRPr="0027328C" w:rsidP="0027328C">
      <w:pPr>
        <w:pStyle w:val="ListBullet"/>
      </w:pPr>
      <w:r w:rsidRPr="0027328C">
        <w:t>digital technology to source information and communicate with others.</w:t>
      </w:r>
    </w:p>
    <w:p w:rsidR="00000000" w:rsidRPr="0027328C" w:rsidP="0027328C">
      <w:pPr>
        <w:pStyle w:val="AllowPageBreak"/>
      </w:pPr>
    </w:p>
    <w:p w:rsidR="00000000" w:rsidRPr="0027328C" w:rsidP="0027328C">
      <w:pPr>
        <w:pStyle w:val="Heading1"/>
      </w:pPr>
      <w:bookmarkStart w:id="4" w:name="O_1295984"/>
      <w:bookmarkEnd w:id="4"/>
      <w:r w:rsidRPr="0027328C">
        <w:t>Assessment Conditions</w:t>
      </w:r>
    </w:p>
    <w:p w:rsidR="00000000" w:rsidRPr="0027328C" w:rsidP="00F537FE">
      <w:pPr>
        <w:pStyle w:val="BodyText"/>
      </w:pPr>
      <w:r w:rsidRPr="0027328C">
        <w:t xml:space="preserve">Assessors must meet the requirements for assessors contained in the Standards for Registered Training Organisations. </w:t>
      </w:r>
    </w:p>
    <w:p w:rsidR="00000000" w:rsidRPr="0027328C" w:rsidP="00F537FE">
      <w:pPr>
        <w:pStyle w:val="BodyText"/>
      </w:pPr>
      <w:r w:rsidRPr="0027328C">
        <w:t>This unit must be assessed in the workplace or a close simulation reflecting workplace conditions and standards, materials, equipment, act</w:t>
      </w:r>
      <w:r w:rsidRPr="0027328C">
        <w:t>ivities, responsibilities, procedures, safety requirements and environmental considerations.</w:t>
      </w:r>
    </w:p>
    <w:p w:rsidR="00000000" w:rsidRPr="0027328C" w:rsidP="0027328C">
      <w:pPr>
        <w:pStyle w:val="Heading1"/>
      </w:pPr>
      <w:bookmarkStart w:id="5" w:name="O_1295997"/>
      <w:bookmarkEnd w:id="5"/>
      <w:r w:rsidRPr="0027328C">
        <w:t>Links</w:t>
      </w:r>
    </w:p>
    <w:p w:rsidR="00000000" w:rsidRPr="0027328C" w:rsidP="00F537FE">
      <w:pPr>
        <w:pStyle w:val="BodyText"/>
      </w:pPr>
      <w:r w:rsidRPr="002732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B17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328C" w:rsidP="0027328C"/>
    <w:sectPr w:rsidSect="00273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C" w:rsidRPr="00F537FE" w:rsidP="00F53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E" w:rsidP="0027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7FE" w:rsidP="0027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37FE" w:rsidP="00273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28C" w:rsidRPr="00F537FE" w:rsidP="00F53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E" w:rsidRPr="002D2AF8" w:rsidP="0027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CPCCST3022 Carry out profile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537FE" w:rsidP="00273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766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C84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80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28C"/>
  </w:style>
  <w:style w:type="character" w:customStyle="1" w:styleId="Heading1Char">
    <w:name w:val="Heading 1 Char"/>
    <w:basedOn w:val="DefaultParagraphFont"/>
    <w:link w:val="Heading1"/>
    <w:rsid w:val="00273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2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32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32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3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28C"/>
    <w:rPr>
      <w:b/>
      <w:spacing w:val="0"/>
    </w:rPr>
  </w:style>
  <w:style w:type="paragraph" w:customStyle="1" w:styleId="SuperTitle">
    <w:name w:val="SuperTitle"/>
    <w:basedOn w:val="Title"/>
    <w:rsid w:val="00273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28C"/>
    <w:rPr>
      <w:i/>
    </w:rPr>
  </w:style>
  <w:style w:type="paragraph" w:styleId="Caption">
    <w:name w:val="caption"/>
    <w:basedOn w:val="BodyText"/>
    <w:next w:val="Normal"/>
    <w:qFormat/>
    <w:rsid w:val="00273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28C"/>
  </w:style>
  <w:style w:type="paragraph" w:styleId="TableofFigures">
    <w:name w:val="table of figures"/>
    <w:basedOn w:val="Normal"/>
    <w:next w:val="Normal"/>
    <w:semiHidden/>
    <w:rsid w:val="00273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2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328C"/>
    <w:rPr>
      <w:rFonts w:ascii="Wingdings" w:hAnsi="Wingdings"/>
    </w:rPr>
  </w:style>
  <w:style w:type="paragraph" w:customStyle="1" w:styleId="TableHeading">
    <w:name w:val="Table Heading"/>
    <w:basedOn w:val="HeadingBase"/>
    <w:rsid w:val="00273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28C"/>
    <w:rPr>
      <w:color w:val="0033CC"/>
      <w:u w:val="none"/>
    </w:rPr>
  </w:style>
  <w:style w:type="paragraph" w:customStyle="1" w:styleId="BodyTextRight">
    <w:name w:val="Body Text Right"/>
    <w:basedOn w:val="BodyText"/>
    <w:rsid w:val="00273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2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28C"/>
    <w:rPr>
      <w:sz w:val="32"/>
    </w:rPr>
  </w:style>
  <w:style w:type="paragraph" w:customStyle="1" w:styleId="HeadingProcedure">
    <w:name w:val="Heading Procedure"/>
    <w:basedOn w:val="HeadingBase"/>
    <w:next w:val="Normal"/>
    <w:rsid w:val="00273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28C"/>
    <w:pPr>
      <w:spacing w:before="60" w:after="60"/>
    </w:pPr>
  </w:style>
  <w:style w:type="paragraph" w:styleId="ListContinue">
    <w:name w:val="List Continue"/>
    <w:basedOn w:val="List"/>
    <w:rsid w:val="0027328C"/>
    <w:pPr>
      <w:ind w:firstLine="0"/>
    </w:pPr>
  </w:style>
  <w:style w:type="paragraph" w:customStyle="1" w:styleId="ListNote">
    <w:name w:val="List Note"/>
    <w:basedOn w:val="List"/>
    <w:rsid w:val="00273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28C"/>
    <w:rPr>
      <w:rFonts w:ascii="Courier New" w:hAnsi="Courier New"/>
    </w:rPr>
  </w:style>
  <w:style w:type="paragraph" w:customStyle="1" w:styleId="NoteBullet">
    <w:name w:val="Note Bullet"/>
    <w:basedOn w:val="Note"/>
    <w:rsid w:val="00273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2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3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28C"/>
    <w:rPr>
      <w:b/>
      <w:smallCaps/>
    </w:rPr>
  </w:style>
  <w:style w:type="paragraph" w:customStyle="1" w:styleId="TableListNumber">
    <w:name w:val="Table List Number"/>
    <w:basedOn w:val="ListNumber"/>
    <w:rsid w:val="00273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28C"/>
    <w:pPr>
      <w:numPr>
        <w:numId w:val="10"/>
      </w:numPr>
    </w:pPr>
  </w:style>
  <w:style w:type="paragraph" w:customStyle="1" w:styleId="ListAlpha2">
    <w:name w:val="List Alpha 2"/>
    <w:basedOn w:val="List2"/>
    <w:rsid w:val="0027328C"/>
    <w:pPr>
      <w:numPr>
        <w:numId w:val="9"/>
      </w:numPr>
    </w:pPr>
  </w:style>
  <w:style w:type="paragraph" w:styleId="List2">
    <w:name w:val="List 2"/>
    <w:basedOn w:val="BodyText"/>
    <w:rsid w:val="00273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2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32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328C"/>
    <w:pPr>
      <w:numPr>
        <w:numId w:val="5"/>
      </w:numPr>
    </w:pPr>
  </w:style>
  <w:style w:type="paragraph" w:styleId="ListContinue2">
    <w:name w:val="List Continue 2"/>
    <w:basedOn w:val="List2"/>
    <w:rsid w:val="0027328C"/>
    <w:pPr>
      <w:ind w:firstLine="0"/>
    </w:pPr>
  </w:style>
  <w:style w:type="paragraph" w:styleId="ListContinue3">
    <w:name w:val="List Continue 3"/>
    <w:basedOn w:val="List3"/>
    <w:rsid w:val="0027328C"/>
    <w:pPr>
      <w:ind w:left="1021" w:firstLine="0"/>
    </w:pPr>
  </w:style>
  <w:style w:type="paragraph" w:styleId="ListContinue4">
    <w:name w:val="List Continue 4"/>
    <w:basedOn w:val="List4"/>
    <w:rsid w:val="0027328C"/>
    <w:pPr>
      <w:ind w:firstLine="0"/>
    </w:pPr>
  </w:style>
  <w:style w:type="paragraph" w:styleId="ListContinue5">
    <w:name w:val="List Continue 5"/>
    <w:basedOn w:val="List5"/>
    <w:rsid w:val="0027328C"/>
    <w:pPr>
      <w:ind w:firstLine="0"/>
    </w:pPr>
  </w:style>
  <w:style w:type="paragraph" w:styleId="ListNumber3">
    <w:name w:val="List Number 3"/>
    <w:basedOn w:val="List3"/>
    <w:rsid w:val="0027328C"/>
    <w:pPr>
      <w:numPr>
        <w:numId w:val="6"/>
      </w:numPr>
    </w:pPr>
  </w:style>
  <w:style w:type="paragraph" w:styleId="ListNumber4">
    <w:name w:val="List Number 4"/>
    <w:basedOn w:val="List4"/>
    <w:rsid w:val="0027328C"/>
    <w:pPr>
      <w:numPr>
        <w:numId w:val="7"/>
      </w:numPr>
    </w:pPr>
  </w:style>
  <w:style w:type="paragraph" w:styleId="ListNumber5">
    <w:name w:val="List Number 5"/>
    <w:basedOn w:val="List5"/>
    <w:rsid w:val="0027328C"/>
    <w:pPr>
      <w:numPr>
        <w:numId w:val="8"/>
      </w:numPr>
    </w:pPr>
  </w:style>
  <w:style w:type="paragraph" w:styleId="BlockText">
    <w:name w:val="Block Text"/>
    <w:basedOn w:val="Normal"/>
    <w:rsid w:val="00273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28C"/>
    <w:rPr>
      <w:sz w:val="16"/>
      <w:vertAlign w:val="superscript"/>
    </w:rPr>
  </w:style>
  <w:style w:type="character" w:customStyle="1" w:styleId="Symbols">
    <w:name w:val="Symbols"/>
    <w:basedOn w:val="DefaultParagraphFont"/>
    <w:rsid w:val="0027328C"/>
    <w:rPr>
      <w:rFonts w:ascii="Symbol" w:hAnsi="Symbol"/>
    </w:rPr>
  </w:style>
  <w:style w:type="character" w:customStyle="1" w:styleId="MenuOptions">
    <w:name w:val="Menu Options"/>
    <w:basedOn w:val="DefaultParagraphFont"/>
    <w:rsid w:val="00273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28C"/>
    <w:rPr>
      <w:b/>
    </w:rPr>
  </w:style>
  <w:style w:type="character" w:customStyle="1" w:styleId="Underlined">
    <w:name w:val="Underlined"/>
    <w:basedOn w:val="DefaultParagraphFont"/>
    <w:rsid w:val="0027328C"/>
    <w:rPr>
      <w:u w:val="single"/>
    </w:rPr>
  </w:style>
  <w:style w:type="paragraph" w:customStyle="1" w:styleId="TableBodyTextRight">
    <w:name w:val="Table Body Text Right"/>
    <w:basedOn w:val="TableBodyText"/>
    <w:rsid w:val="00273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28C"/>
    <w:rPr>
      <w:sz w:val="18"/>
    </w:rPr>
  </w:style>
  <w:style w:type="paragraph" w:customStyle="1" w:styleId="BodySmallRight">
    <w:name w:val="Body Small Right"/>
    <w:basedOn w:val="BodyTextRight"/>
    <w:rsid w:val="0027328C"/>
    <w:rPr>
      <w:sz w:val="18"/>
      <w:szCs w:val="18"/>
    </w:rPr>
  </w:style>
  <w:style w:type="paragraph" w:customStyle="1" w:styleId="MarginEdition">
    <w:name w:val="Margin Edition"/>
    <w:basedOn w:val="MarginNote"/>
    <w:rsid w:val="00273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28C"/>
    <w:rPr>
      <w:sz w:val="2"/>
      <w:szCs w:val="2"/>
    </w:rPr>
  </w:style>
  <w:style w:type="character" w:customStyle="1" w:styleId="Small">
    <w:name w:val="Small"/>
    <w:basedOn w:val="DefaultParagraphFont"/>
    <w:rsid w:val="0027328C"/>
    <w:rPr>
      <w:sz w:val="16"/>
    </w:rPr>
  </w:style>
  <w:style w:type="paragraph" w:customStyle="1" w:styleId="WideTable">
    <w:name w:val="Wide Table"/>
    <w:basedOn w:val="Normal"/>
    <w:rsid w:val="00273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28C"/>
  </w:style>
  <w:style w:type="paragraph" w:styleId="Quote">
    <w:name w:val="Quote"/>
    <w:basedOn w:val="Heading1"/>
    <w:link w:val="QuoteChar"/>
    <w:qFormat/>
    <w:rsid w:val="00273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28C"/>
    <w:pPr>
      <w:pageBreakBefore/>
    </w:pPr>
  </w:style>
  <w:style w:type="paragraph" w:customStyle="1" w:styleId="Border">
    <w:name w:val="Border"/>
    <w:basedOn w:val="Normal"/>
    <w:qFormat/>
    <w:rsid w:val="00273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28C"/>
    <w:rPr>
      <w:u w:val="single"/>
    </w:rPr>
  </w:style>
  <w:style w:type="character" w:customStyle="1" w:styleId="BoldandItalics">
    <w:name w:val="Bold and Italics"/>
    <w:qFormat/>
    <w:rsid w:val="0027328C"/>
    <w:rPr>
      <w:b/>
      <w:i/>
      <w:u w:val="none"/>
    </w:rPr>
  </w:style>
  <w:style w:type="paragraph" w:styleId="BalloonText">
    <w:name w:val="Balloon Text"/>
    <w:basedOn w:val="Normal"/>
    <w:link w:val="BalloonTextChar"/>
    <w:rsid w:val="00273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28C"/>
    <w:pPr>
      <w:spacing w:before="0" w:after="0"/>
    </w:pPr>
  </w:style>
  <w:style w:type="paragraph" w:customStyle="1" w:styleId="BodyTextBold">
    <w:name w:val="Body Text Bold"/>
    <w:basedOn w:val="BodyText"/>
    <w:qFormat/>
    <w:rsid w:val="0027328C"/>
    <w:rPr>
      <w:b/>
    </w:rPr>
  </w:style>
  <w:style w:type="character" w:styleId="Hyperlink">
    <w:name w:val="Hyperlink"/>
    <w:basedOn w:val="DefaultParagraphFont"/>
    <w:uiPriority w:val="99"/>
    <w:unhideWhenUsed/>
    <w:rsid w:val="00F53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2272</Characters>
  <Application>Microsoft Office Word</Application>
  <DocSecurity>0</DocSecurity>
  <Lines>68</Lines>
  <Paragraphs>59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CPCCST3022 Carry out profile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