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31C" w:rsidP="00FE7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CPCCST3021 Restore stone work</w:t>
      </w:r>
      <w:r>
        <w:fldChar w:fldCharType="end"/>
      </w:r>
    </w:p>
    <w:p w:rsidR="00FE731C" w:rsidP="00FE731C">
      <w:pPr>
        <w:pStyle w:val="Version"/>
        <w:sectPr w:rsidSect="00015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5569" w:rsidP="00015569">
      <w:pPr>
        <w:pStyle w:val="SuperHeading"/>
      </w:pPr>
      <w:r w:rsidRPr="00015569">
        <w:t>CPCCST3021 Restore stone work</w:t>
      </w:r>
    </w:p>
    <w:p w:rsidR="00000000" w:rsidRPr="00015569" w:rsidP="00015569">
      <w:pPr>
        <w:pStyle w:val="Heading1"/>
      </w:pPr>
      <w:bookmarkStart w:id="1" w:name="O_1295979"/>
      <w:bookmarkEnd w:id="1"/>
      <w:r w:rsidRPr="000155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Updated reference to general construction induction training program.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69" w:rsidP="00015569">
            <w:pPr>
              <w:pStyle w:val="BodyText"/>
            </w:pPr>
            <w:r w:rsidRPr="00015569">
              <w:t>This version first released with CPC Construction, Plumbing and Services Training Package Release 5.0.</w:t>
            </w:r>
          </w:p>
          <w:p w:rsidR="00000000" w:rsidRPr="00015569" w:rsidP="00015569">
            <w:pPr>
              <w:pStyle w:val="BodyText"/>
            </w:pPr>
            <w:r w:rsidRPr="00015569">
              <w:t>Supersedes and is equivalent to CPCCST302</w:t>
            </w:r>
            <w:r w:rsidRPr="00015569">
              <w:t>1A Renovate and restore stone work.  Updated to meet the Standards for Training Packages 2012.</w:t>
            </w:r>
          </w:p>
        </w:tc>
      </w:tr>
    </w:tbl>
    <w:p w:rsidR="00000000" w:rsidRPr="00015569" w:rsidP="00015569">
      <w:pPr>
        <w:pStyle w:val="BodyText"/>
      </w:pPr>
    </w:p>
    <w:p w:rsidR="00000000" w:rsidRPr="00015569" w:rsidP="00015569">
      <w:pPr>
        <w:pStyle w:val="AllowPageBreak"/>
      </w:pPr>
    </w:p>
    <w:p w:rsidR="00000000" w:rsidRPr="00015569" w:rsidP="00015569">
      <w:pPr>
        <w:pStyle w:val="Heading1"/>
      </w:pPr>
      <w:bookmarkStart w:id="2" w:name="O_1295978"/>
      <w:bookmarkEnd w:id="2"/>
      <w:r w:rsidRPr="00015569">
        <w:t>Application</w:t>
      </w:r>
    </w:p>
    <w:p w:rsidR="00000000" w:rsidRPr="00015569" w:rsidP="00FE731C">
      <w:pPr>
        <w:pStyle w:val="BodyText"/>
      </w:pPr>
      <w:r w:rsidRPr="00015569">
        <w:t xml:space="preserve">This unit specifies the skills and knowledge required to restore stonework. It includes preparing and positioning new stone and </w:t>
      </w:r>
      <w:r w:rsidRPr="00015569">
        <w:t>reproducing decorative stone.</w:t>
      </w:r>
    </w:p>
    <w:p w:rsidR="00000000" w:rsidRPr="00015569" w:rsidP="00FE731C">
      <w:pPr>
        <w:pStyle w:val="BodyText"/>
      </w:pPr>
      <w:r w:rsidRPr="00015569">
        <w:t xml:space="preserve">This unit applies to stonemasons who work independently or in a team to restore stone relating to stonemasonry work in a workshop setting, on a new or existing structure. </w:t>
      </w:r>
    </w:p>
    <w:p w:rsidR="00000000" w:rsidRPr="00015569" w:rsidP="00FE731C">
      <w:pPr>
        <w:pStyle w:val="BodyText"/>
      </w:pPr>
      <w:r w:rsidRPr="00015569">
        <w:t>A person working at this level would be expected to ta</w:t>
      </w:r>
      <w:r w:rsidRPr="00015569">
        <w:t>ke responsibility for organising and completing tasks assigned to them without needing close supervision.</w:t>
      </w:r>
    </w:p>
    <w:p w:rsidR="00000000" w:rsidRPr="00015569" w:rsidP="00FE731C">
      <w:pPr>
        <w:pStyle w:val="BodyText"/>
      </w:pPr>
      <w:r w:rsidRPr="00015569">
        <w:t>Completion of the general construction induction training program specified by the model Code of Practice for Construction Work is required for any pe</w:t>
      </w:r>
      <w:r w:rsidRPr="00015569">
        <w:t xml:space="preserve">rson who is to carry out construction work. Achievement of </w:t>
      </w:r>
      <w:r w:rsidRPr="00015569">
        <w:rPr>
          <w:rStyle w:val="Emphasis"/>
        </w:rPr>
        <w:t>CPCWHS1001</w:t>
      </w:r>
      <w:r w:rsidRPr="00015569">
        <w:t> </w:t>
      </w:r>
      <w:r w:rsidRPr="00015569">
        <w:rPr>
          <w:rStyle w:val="Emphasis"/>
        </w:rPr>
        <w:t>Prepare to work safely in the construction industry</w:t>
      </w:r>
      <w:r w:rsidRPr="00015569">
        <w:t xml:space="preserve"> meets this requirement. </w:t>
      </w:r>
    </w:p>
    <w:p w:rsidR="00000000" w:rsidRPr="00015569" w:rsidP="00FE731C">
      <w:pPr>
        <w:pStyle w:val="BodyText"/>
      </w:pPr>
      <w:r w:rsidRPr="00015569">
        <w:t>No licensing, legislative or certification requirements apply to this unit at the time of publication.</w:t>
      </w:r>
    </w:p>
    <w:p w:rsidR="00000000" w:rsidRPr="00015569" w:rsidP="00015569">
      <w:pPr>
        <w:pStyle w:val="Heading1"/>
      </w:pPr>
      <w:bookmarkStart w:id="3" w:name="O_1295977"/>
      <w:bookmarkEnd w:id="3"/>
      <w:r w:rsidRPr="00015569">
        <w:t>Pre-requisite Unit</w:t>
      </w:r>
    </w:p>
    <w:p w:rsidR="00000000" w:rsidRPr="00015569" w:rsidP="00FE731C">
      <w:pPr>
        <w:pStyle w:val="BodyText"/>
      </w:pPr>
      <w:r w:rsidRPr="00015569">
        <w:t>CPCCWHS2001 Apply WHS requirements, policies and procedures in the construction industry</w:t>
      </w:r>
    </w:p>
    <w:p w:rsidR="00000000" w:rsidRPr="00015569" w:rsidP="00015569">
      <w:pPr>
        <w:pStyle w:val="Heading1"/>
      </w:pPr>
      <w:bookmarkStart w:id="4" w:name="O_1295976"/>
      <w:bookmarkEnd w:id="4"/>
      <w:r w:rsidRPr="00015569">
        <w:t>Unit Sector</w:t>
      </w:r>
    </w:p>
    <w:p w:rsidR="00000000" w:rsidRPr="00015569" w:rsidP="00FE731C">
      <w:pPr>
        <w:pStyle w:val="BodyText"/>
      </w:pPr>
      <w:r w:rsidRPr="00015569">
        <w:t>Stonemasonry</w:t>
      </w:r>
    </w:p>
    <w:p w:rsidR="00000000" w:rsidRPr="00015569" w:rsidP="00015569">
      <w:pPr>
        <w:pStyle w:val="Heading1"/>
      </w:pPr>
      <w:bookmarkStart w:id="5" w:name="O_1295975"/>
      <w:bookmarkEnd w:id="5"/>
      <w:r w:rsidRPr="000155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Performance criteria describe what needs to be done to demonstrate achievement of the element.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Read, interpret and apply stone work renovation and restoration requirements from work instr</w:t>
            </w:r>
            <w:r w:rsidRPr="00015569">
              <w:t>uctions, current plans, specifications, standards and codes.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 xml:space="preserve">Follow relevant information from workplace procedures and workplace safety and environmental documentation. 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 xml:space="preserve">Calculate material and product quantities required for the task. 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Determine job priorities and sequence job tasks in consultation with others on site.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Identify potential hazards and determine and implement control measures.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Select and check condition of plant, equipment and tools and report damage or faults to relevant personnel.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Check conformity of materials against the job requirements.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Access and remove damaged stonework.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Select, fit correctly and use personal protective equipment (PPE) appropriate for job.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Identify location and dimension of damaged stonework from job drawings.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Determine the extent of damage and scale of repair required.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Cut out damaged section accurately without damage or collapse to surrounding stone.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Remove and dispose of waste materials.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Prepare replacement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 xml:space="preserve">Match colour and type of existing stone, seek advice if sourced stone is not compliant. 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Measure profile dimensions of damaged stone and make templates.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Prepare replacement stone to accurately match dimensions and profile of removed stone.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Fix replacement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Prepare stone for fixing using a slotted, doweled or bracket method.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Handle and raise stone into position for placement.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Place and fix stone into exact position and bed stone using adhesive or mortar.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Fill bed and perpendicular joints with mortar or sealant.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Clean stonework using dry, liquid or chemical method.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Reproduce decorative carving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Make templates to match damaged decorative stone carving.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Select stone to match colour and grain of existing stone.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Apply and mark carving templates to stone to show bulk areas to be removed.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Remove bulk areas of stone to allow for pattern marking.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Reapply carving template, mark details and use appropriate methods to complete stone carving.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 xml:space="preserve">Place, fix and bed decorative carved stone and inspect for quality of finish. 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Clear the work area, and dispose of, reuse or recycle materials following workplace and environmental requirements.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Clean tools and equipment, check for serviceability and report damage or faults.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69" w:rsidP="00015569">
            <w:pPr>
              <w:pStyle w:val="BodyText"/>
            </w:pPr>
            <w:r w:rsidRPr="00015569">
              <w:t>Store and secure tools and equipment following workplace procedures.</w:t>
            </w:r>
          </w:p>
        </w:tc>
      </w:tr>
    </w:tbl>
    <w:p w:rsidR="00000000" w:rsidRPr="00015569" w:rsidP="00015569">
      <w:pPr>
        <w:pStyle w:val="BodyText"/>
      </w:pPr>
    </w:p>
    <w:p w:rsidR="00000000" w:rsidRPr="00015569" w:rsidP="00015569">
      <w:pPr>
        <w:pStyle w:val="AllowPageBreak"/>
      </w:pPr>
    </w:p>
    <w:p w:rsidR="00000000" w:rsidRPr="00015569" w:rsidP="00015569">
      <w:pPr>
        <w:pStyle w:val="Heading1"/>
      </w:pPr>
      <w:bookmarkStart w:id="6" w:name="O_1295974"/>
      <w:bookmarkEnd w:id="6"/>
      <w:r w:rsidRPr="00015569">
        <w:t>Foundation Skills</w:t>
      </w:r>
    </w:p>
    <w:p w:rsidR="00000000" w:rsidRPr="00015569" w:rsidP="00FE731C">
      <w:pPr>
        <w:pStyle w:val="BodyText"/>
      </w:pPr>
      <w:r w:rsidRPr="00015569">
        <w:t>Foundation skills essential to performance are explicit in the performance criteria of this unit of competency.</w:t>
      </w:r>
    </w:p>
    <w:p w:rsidR="00000000" w:rsidRPr="00015569" w:rsidP="00015569">
      <w:pPr>
        <w:pStyle w:val="Heading1"/>
      </w:pPr>
      <w:bookmarkStart w:id="7" w:name="O_1295973"/>
      <w:bookmarkEnd w:id="7"/>
      <w:r w:rsidRPr="00015569">
        <w:t>Unit Mapping Info</w:t>
      </w:r>
      <w:r w:rsidRPr="00015569">
        <w:t>rmation</w:t>
      </w:r>
    </w:p>
    <w:p w:rsidR="00000000" w:rsidRPr="00015569" w:rsidP="00FE731C">
      <w:pPr>
        <w:pStyle w:val="BodyText"/>
      </w:pPr>
      <w:r w:rsidRPr="00015569">
        <w:t>Supersedes and is equivalent to CPCCST3021A Renovate and restore stone work</w:t>
      </w:r>
    </w:p>
    <w:p w:rsidR="00000000" w:rsidRPr="00015569" w:rsidP="00015569">
      <w:pPr>
        <w:pStyle w:val="Heading1"/>
      </w:pPr>
      <w:bookmarkStart w:id="8" w:name="O_1295980"/>
      <w:bookmarkEnd w:id="8"/>
      <w:r w:rsidRPr="00015569">
        <w:t>Links</w:t>
      </w:r>
    </w:p>
    <w:p w:rsidR="00000000" w:rsidRPr="00015569" w:rsidP="00FE731C">
      <w:pPr>
        <w:pStyle w:val="BodyText"/>
      </w:pPr>
      <w:r w:rsidRPr="000155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50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5569" w:rsidP="00FE731C">
      <w:pPr>
        <w:pStyle w:val="BodyText"/>
        <w:sectPr w:rsidSect="000155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569" w:rsidP="00015569">
      <w:pPr>
        <w:pStyle w:val="SuperHeading"/>
      </w:pPr>
      <w:r w:rsidRPr="00015569">
        <w:t>Assessment Requirements for CPCCST3021 Restore stone work</w:t>
      </w:r>
    </w:p>
    <w:p w:rsidR="00000000" w:rsidRPr="00015569" w:rsidP="00015569">
      <w:pPr>
        <w:pStyle w:val="Heading1"/>
      </w:pPr>
      <w:bookmarkStart w:id="9" w:name="O_1295971"/>
      <w:bookmarkEnd w:id="9"/>
      <w:r w:rsidRPr="000155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Updated reference to general construction induction training program.</w:t>
            </w:r>
          </w:p>
        </w:tc>
      </w:tr>
      <w:tr w:rsidTr="00015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69">
            <w:pPr>
              <w:pStyle w:val="BodyText"/>
              <w:rPr>
                <w:lang w:val="en-NZ"/>
              </w:rPr>
            </w:pPr>
            <w:r w:rsidRPr="000155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69" w:rsidP="00015569">
            <w:pPr>
              <w:pStyle w:val="BodyText"/>
            </w:pPr>
            <w:r w:rsidRPr="00015569">
              <w:t>This version first released with CPC Construction, Plumbing and Services Training Package Release 5.0.</w:t>
            </w:r>
          </w:p>
          <w:p w:rsidR="00000000" w:rsidRPr="00015569" w:rsidP="00015569">
            <w:pPr>
              <w:pStyle w:val="BodyText"/>
            </w:pPr>
            <w:r w:rsidRPr="00015569">
              <w:t>Supersedes and is equivalent to CPCCST3021A Renovate and restore stone work.  Updated to meet the Standards for Training Packages 2012.</w:t>
            </w:r>
          </w:p>
        </w:tc>
      </w:tr>
    </w:tbl>
    <w:p w:rsidR="00000000" w:rsidRPr="00015569" w:rsidP="00015569">
      <w:pPr>
        <w:pStyle w:val="BodyText"/>
      </w:pPr>
    </w:p>
    <w:p w:rsidR="00000000" w:rsidRPr="00015569" w:rsidP="00015569">
      <w:pPr>
        <w:pStyle w:val="AllowPageBreak"/>
      </w:pPr>
    </w:p>
    <w:p w:rsidR="00000000" w:rsidRPr="00015569" w:rsidP="00015569">
      <w:pPr>
        <w:pStyle w:val="Heading1"/>
      </w:pPr>
      <w:bookmarkStart w:id="10" w:name="O_1295970"/>
      <w:bookmarkEnd w:id="10"/>
      <w:r w:rsidRPr="00015569">
        <w:t>Performance Evidence</w:t>
      </w:r>
    </w:p>
    <w:p w:rsidR="00000000" w:rsidRPr="00015569" w:rsidP="00FE731C">
      <w:pPr>
        <w:pStyle w:val="BodyText"/>
      </w:pPr>
      <w:r w:rsidRPr="00015569">
        <w:t>To demonstrate competency in this unit, a candidate must meet the performance criteria of this unit by restoring stone work.</w:t>
      </w:r>
    </w:p>
    <w:p w:rsidR="00000000" w:rsidRPr="00015569" w:rsidP="00FE731C">
      <w:pPr>
        <w:pStyle w:val="BodyText"/>
      </w:pPr>
      <w:r w:rsidRPr="00015569">
        <w:t>In doing this, the candidate must:</w:t>
      </w:r>
    </w:p>
    <w:p w:rsidR="00000000" w:rsidRPr="00015569" w:rsidP="00015569">
      <w:pPr>
        <w:pStyle w:val="ListBullet"/>
      </w:pPr>
      <w:r w:rsidRPr="00015569">
        <w:t>remove and replace a minimum of two damaged stones varying in shape wi</w:t>
      </w:r>
      <w:r w:rsidRPr="00015569">
        <w:t>th a minimum size 300 mm x 300 mm x 200 mm</w:t>
      </w:r>
    </w:p>
    <w:p w:rsidR="00000000" w:rsidRPr="00015569" w:rsidP="00015569">
      <w:pPr>
        <w:pStyle w:val="ListBullet"/>
      </w:pPr>
      <w:r w:rsidRPr="00015569">
        <w:t>reproduce one flora and one fauna decorative carving on the face of a minimum of 250 mm x 300 mm stone.</w:t>
      </w:r>
    </w:p>
    <w:p w:rsidR="00000000" w:rsidRPr="00015569" w:rsidP="00015569">
      <w:pPr>
        <w:pStyle w:val="AllowPageBreak"/>
      </w:pPr>
    </w:p>
    <w:p w:rsidR="00000000" w:rsidRPr="00015569" w:rsidP="00015569">
      <w:pPr>
        <w:pStyle w:val="Heading1"/>
      </w:pPr>
      <w:bookmarkStart w:id="11" w:name="O_1295969"/>
      <w:bookmarkEnd w:id="11"/>
      <w:r w:rsidRPr="00015569">
        <w:t>Knowledge Evidence</w:t>
      </w:r>
    </w:p>
    <w:p w:rsidR="00000000" w:rsidRPr="00015569" w:rsidP="00FE731C">
      <w:pPr>
        <w:pStyle w:val="BodyText"/>
      </w:pPr>
      <w:r w:rsidRPr="00015569">
        <w:t>To be competent in this unit, a person must demonstrate knowledge of:</w:t>
      </w:r>
    </w:p>
    <w:p w:rsidR="00000000" w:rsidRPr="00015569" w:rsidP="00015569">
      <w:pPr>
        <w:pStyle w:val="ListBullet"/>
      </w:pPr>
      <w:r w:rsidRPr="00015569">
        <w:t>characteristics, applications and limitations of materials used for restoring stone work</w:t>
      </w:r>
    </w:p>
    <w:p w:rsidR="00000000" w:rsidRPr="00015569" w:rsidP="00015569">
      <w:pPr>
        <w:pStyle w:val="ListBullet"/>
      </w:pPr>
      <w:r w:rsidRPr="00015569">
        <w:t xml:space="preserve">processes and techniques for restoring stone work: </w:t>
      </w:r>
    </w:p>
    <w:p w:rsidR="00000000" w:rsidRPr="00015569" w:rsidP="00015569">
      <w:pPr>
        <w:pStyle w:val="ListBullet2"/>
      </w:pPr>
      <w:r w:rsidRPr="00015569">
        <w:t>effective removal of damaged stone with no effect on surrounding work</w:t>
      </w:r>
    </w:p>
    <w:p w:rsidR="00000000" w:rsidRPr="00015569" w:rsidP="00015569">
      <w:pPr>
        <w:pStyle w:val="ListBullet2"/>
      </w:pPr>
      <w:r w:rsidRPr="00015569">
        <w:t>reproducing stone face and decorative stone</w:t>
      </w:r>
    </w:p>
    <w:p w:rsidR="00000000" w:rsidRPr="00015569" w:rsidP="00015569">
      <w:pPr>
        <w:pStyle w:val="ListBullet2"/>
      </w:pPr>
      <w:r w:rsidRPr="00015569">
        <w:t xml:space="preserve">preparing, mixing and using mortars and compounds </w:t>
      </w:r>
    </w:p>
    <w:p w:rsidR="00000000" w:rsidRPr="00015569" w:rsidP="00015569">
      <w:pPr>
        <w:pStyle w:val="ListBullet2"/>
      </w:pPr>
      <w:r w:rsidRPr="00015569">
        <w:t>finishing and cleaning stonework</w:t>
      </w:r>
    </w:p>
    <w:p w:rsidR="00000000" w:rsidRPr="00015569" w:rsidP="00015569">
      <w:pPr>
        <w:pStyle w:val="ListBullet"/>
      </w:pPr>
      <w:r w:rsidRPr="00015569">
        <w:t>construction terminology relating to restoring stone</w:t>
      </w:r>
    </w:p>
    <w:p w:rsidR="00000000" w:rsidRPr="00015569" w:rsidP="00015569">
      <w:pPr>
        <w:pStyle w:val="ListBullet"/>
      </w:pPr>
      <w:r w:rsidRPr="00015569">
        <w:t>functional and operational features of plant, equipment and tools used in restoring stonework:</w:t>
      </w:r>
    </w:p>
    <w:p w:rsidR="00000000" w:rsidRPr="00015569" w:rsidP="00015569">
      <w:pPr>
        <w:pStyle w:val="ListBullet2"/>
      </w:pPr>
      <w:r w:rsidRPr="00015569">
        <w:t>cranes</w:t>
      </w:r>
    </w:p>
    <w:p w:rsidR="00000000" w:rsidRPr="00015569" w:rsidP="00015569">
      <w:pPr>
        <w:pStyle w:val="ListBullet2"/>
      </w:pPr>
      <w:r w:rsidRPr="00015569">
        <w:t>elevated work platforms (EWP)</w:t>
      </w:r>
    </w:p>
    <w:p w:rsidR="00000000" w:rsidRPr="00015569" w:rsidP="00015569">
      <w:pPr>
        <w:pStyle w:val="ListBullet2"/>
      </w:pPr>
      <w:r w:rsidRPr="00015569">
        <w:t>fork lifts</w:t>
      </w:r>
    </w:p>
    <w:p w:rsidR="00000000" w:rsidRPr="00015569" w:rsidP="00015569">
      <w:pPr>
        <w:pStyle w:val="ListBullet2"/>
      </w:pPr>
      <w:r w:rsidRPr="00015569">
        <w:t>load slinging</w:t>
      </w:r>
    </w:p>
    <w:p w:rsidR="00000000" w:rsidRPr="00015569" w:rsidP="00015569">
      <w:pPr>
        <w:pStyle w:val="ListBullet2"/>
      </w:pPr>
      <w:r w:rsidRPr="00015569">
        <w:t>gin poles</w:t>
      </w:r>
    </w:p>
    <w:p w:rsidR="00000000" w:rsidRPr="00015569" w:rsidP="00015569">
      <w:pPr>
        <w:pStyle w:val="ListBullet2"/>
      </w:pPr>
      <w:r w:rsidRPr="00015569">
        <w:t xml:space="preserve">compressors </w:t>
      </w:r>
    </w:p>
    <w:p w:rsidR="00000000" w:rsidRPr="00015569" w:rsidP="00015569">
      <w:pPr>
        <w:pStyle w:val="ListBullet2"/>
      </w:pPr>
      <w:r w:rsidRPr="00015569">
        <w:t>materials hoist</w:t>
      </w:r>
    </w:p>
    <w:p w:rsidR="00000000" w:rsidRPr="00015569" w:rsidP="00015569">
      <w:pPr>
        <w:pStyle w:val="ListBullet2"/>
      </w:pPr>
      <w:r w:rsidRPr="00015569">
        <w:t>power drills</w:t>
      </w:r>
    </w:p>
    <w:p w:rsidR="00000000" w:rsidRPr="00015569" w:rsidP="00015569">
      <w:pPr>
        <w:pStyle w:val="ListBullet2"/>
      </w:pPr>
      <w:r w:rsidRPr="00015569">
        <w:t>power grinders</w:t>
      </w:r>
    </w:p>
    <w:p w:rsidR="00000000" w:rsidRPr="00015569" w:rsidP="00015569">
      <w:pPr>
        <w:pStyle w:val="ListBullet2"/>
      </w:pPr>
      <w:r w:rsidRPr="00015569">
        <w:t>battery operated tools</w:t>
      </w:r>
    </w:p>
    <w:p w:rsidR="00000000" w:rsidRPr="00015569" w:rsidP="00015569">
      <w:pPr>
        <w:pStyle w:val="ListBullet2"/>
      </w:pPr>
      <w:r w:rsidRPr="00015569">
        <w:t>scaffolding</w:t>
      </w:r>
    </w:p>
    <w:p w:rsidR="00000000" w:rsidRPr="00015569" w:rsidP="00015569">
      <w:pPr>
        <w:pStyle w:val="ListBullet"/>
      </w:pPr>
      <w:r w:rsidRPr="00015569">
        <w:t xml:space="preserve">workplace processes and procedures </w:t>
      </w:r>
    </w:p>
    <w:p w:rsidR="00000000" w:rsidRPr="00015569" w:rsidP="00015569">
      <w:pPr>
        <w:pStyle w:val="ListBullet"/>
      </w:pPr>
      <w:r w:rsidRPr="00015569">
        <w:t>workplace safety:</w:t>
      </w:r>
    </w:p>
    <w:p w:rsidR="00000000" w:rsidRPr="00015569" w:rsidP="00015569">
      <w:pPr>
        <w:pStyle w:val="ListBullet2"/>
      </w:pPr>
      <w:r w:rsidRPr="00015569">
        <w:t>exposure to silica</w:t>
      </w:r>
    </w:p>
    <w:p w:rsidR="00000000" w:rsidRPr="00015569" w:rsidP="00015569">
      <w:pPr>
        <w:pStyle w:val="ListBullet2"/>
      </w:pPr>
      <w:r w:rsidRPr="00015569">
        <w:t>job safety a</w:t>
      </w:r>
      <w:r w:rsidRPr="00015569">
        <w:t>nd environmental analysis (JSEA)</w:t>
      </w:r>
    </w:p>
    <w:p w:rsidR="00000000" w:rsidRPr="00015569" w:rsidP="00015569">
      <w:pPr>
        <w:pStyle w:val="ListBullet2"/>
      </w:pPr>
      <w:r w:rsidRPr="00015569">
        <w:t>hazardous manual tasks</w:t>
      </w:r>
    </w:p>
    <w:p w:rsidR="00000000" w:rsidRPr="00015569" w:rsidP="00015569">
      <w:pPr>
        <w:pStyle w:val="ListBullet2"/>
      </w:pPr>
      <w:r w:rsidRPr="00015569">
        <w:t>exposure to excessive noise</w:t>
      </w:r>
    </w:p>
    <w:p w:rsidR="00000000" w:rsidRPr="00015569" w:rsidP="00015569">
      <w:pPr>
        <w:pStyle w:val="ListBullet2"/>
      </w:pPr>
      <w:r w:rsidRPr="00015569">
        <w:t>work at heights</w:t>
      </w:r>
    </w:p>
    <w:p w:rsidR="00000000" w:rsidRPr="00015569" w:rsidP="00015569">
      <w:pPr>
        <w:pStyle w:val="ListBullet2"/>
      </w:pPr>
      <w:r w:rsidRPr="00015569">
        <w:t xml:space="preserve">operating lifting and lowering equipment </w:t>
      </w:r>
    </w:p>
    <w:p w:rsidR="00000000" w:rsidRPr="00015569" w:rsidP="00015569">
      <w:pPr>
        <w:pStyle w:val="ListBullet"/>
      </w:pPr>
      <w:r w:rsidRPr="00015569">
        <w:t>features of working drawings and specifications</w:t>
      </w:r>
    </w:p>
    <w:p w:rsidR="00000000" w:rsidRPr="00015569" w:rsidP="00015569">
      <w:pPr>
        <w:pStyle w:val="ListBullet"/>
      </w:pPr>
      <w:r w:rsidRPr="00015569">
        <w:t>environmental requirements for workplace processes and waste disp</w:t>
      </w:r>
      <w:r w:rsidRPr="00015569">
        <w:t>osal</w:t>
      </w:r>
    </w:p>
    <w:p w:rsidR="00000000" w:rsidRPr="00015569" w:rsidP="00015569">
      <w:pPr>
        <w:pStyle w:val="ListBullet"/>
      </w:pPr>
      <w:r w:rsidRPr="00015569">
        <w:t>relevant regulations, standards and codes relating to restoring stone:</w:t>
      </w:r>
    </w:p>
    <w:p w:rsidR="00000000" w:rsidRPr="00015569" w:rsidP="00015569">
      <w:pPr>
        <w:pStyle w:val="ListBullet2"/>
      </w:pPr>
      <w:r w:rsidRPr="00015569">
        <w:t>Heritage Act</w:t>
      </w:r>
    </w:p>
    <w:p w:rsidR="00000000" w:rsidRPr="00015569" w:rsidP="00015569">
      <w:pPr>
        <w:pStyle w:val="ListBullet2"/>
      </w:pPr>
      <w:r w:rsidRPr="00015569">
        <w:t>Heritage Building Classifications</w:t>
      </w:r>
    </w:p>
    <w:p w:rsidR="00000000" w:rsidRPr="00015569" w:rsidP="00015569">
      <w:pPr>
        <w:pStyle w:val="ListBullet2"/>
      </w:pPr>
      <w:r w:rsidRPr="00015569">
        <w:t>The Burra Charter</w:t>
      </w:r>
    </w:p>
    <w:p w:rsidR="00000000" w:rsidRPr="00015569" w:rsidP="00015569">
      <w:pPr>
        <w:pStyle w:val="ListBullet"/>
      </w:pPr>
      <w:r w:rsidRPr="00015569">
        <w:t>digital technology to source information and communicate with others.</w:t>
      </w:r>
    </w:p>
    <w:p w:rsidR="00000000" w:rsidRPr="00015569" w:rsidP="00015569">
      <w:pPr>
        <w:pStyle w:val="AllowPageBreak"/>
      </w:pPr>
    </w:p>
    <w:p w:rsidR="00000000" w:rsidRPr="00015569" w:rsidP="00015569">
      <w:pPr>
        <w:pStyle w:val="Heading1"/>
      </w:pPr>
      <w:bookmarkStart w:id="12" w:name="O_1295968"/>
      <w:bookmarkEnd w:id="12"/>
      <w:r w:rsidRPr="00015569">
        <w:t>Assessment Conditions</w:t>
      </w:r>
    </w:p>
    <w:p w:rsidR="00000000" w:rsidRPr="00015569" w:rsidP="00FE731C">
      <w:pPr>
        <w:pStyle w:val="BodyText"/>
      </w:pPr>
      <w:r w:rsidRPr="00015569">
        <w:t xml:space="preserve">Assessors must meet the requirements for assessors contained in the Standards for Registered Training Organisations. </w:t>
      </w:r>
    </w:p>
    <w:p w:rsidR="00000000" w:rsidRPr="00015569" w:rsidP="00FE731C">
      <w:pPr>
        <w:pStyle w:val="BodyText"/>
      </w:pPr>
      <w:r w:rsidRPr="00015569">
        <w:t>This unit must be assessed in the workplace or a close simulation reflecting workplace conditions and standards, materials, equipment, act</w:t>
      </w:r>
      <w:r w:rsidRPr="00015569">
        <w:t>ivities, responsibilities, procedures, safety requirements and environmental considerations.</w:t>
      </w:r>
    </w:p>
    <w:p w:rsidR="00000000" w:rsidRPr="00015569" w:rsidP="00015569">
      <w:pPr>
        <w:pStyle w:val="Heading1"/>
      </w:pPr>
      <w:bookmarkStart w:id="13" w:name="O_1295981"/>
      <w:bookmarkEnd w:id="13"/>
      <w:r w:rsidRPr="00015569">
        <w:t>Links</w:t>
      </w:r>
    </w:p>
    <w:p w:rsidR="00000000" w:rsidRPr="00015569" w:rsidP="00FE731C">
      <w:pPr>
        <w:pStyle w:val="BodyText"/>
      </w:pPr>
      <w:r w:rsidRPr="000155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50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5569" w:rsidP="00015569"/>
    <w:sectPr w:rsidSect="000155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 w:rsidRPr="00FE731C" w:rsidP="00FE7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C" w:rsidP="00015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31C" w:rsidP="00015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731C" w:rsidP="000155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 w:rsidP="00015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731C">
      <w:t>Approved</w:t>
    </w:r>
    <w:r w:rsidR="00FE73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73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731C">
      <w:rPr>
        <w:noProof/>
      </w:rPr>
      <w:t>4</w:t>
    </w:r>
    <w:r>
      <w:rPr>
        <w:noProof/>
      </w:rPr>
      <w:fldChar w:fldCharType="end"/>
    </w:r>
  </w:p>
  <w:p w:rsidR="00015569" w:rsidP="00015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73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731C">
      <w:t>BuildSkills Australia</w:t>
    </w:r>
    <w:r w:rsidR="00FE731C">
      <w:fldChar w:fldCharType="end"/>
    </w:r>
  </w:p>
  <w:p w:rsidR="00015569" w:rsidP="00015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569" w:rsidRPr="00FE731C" w:rsidP="00FE7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C" w:rsidRPr="002D2AF8" w:rsidP="00015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CPCCST3021 Restore stone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731C" w:rsidP="000155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69" w:rsidRPr="002D2AF8" w:rsidP="00015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731C">
      <w:t>CPCCST3021 Restore stone work</w:t>
    </w:r>
    <w:r w:rsidR="00FE73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731C">
      <w:rPr>
        <w:noProof/>
      </w:rPr>
      <w:t>2 March 2025</w:t>
    </w:r>
    <w:r>
      <w:fldChar w:fldCharType="end"/>
    </w:r>
  </w:p>
  <w:p w:rsidR="00015569" w:rsidP="00015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0D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A0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E4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569"/>
  </w:style>
  <w:style w:type="character" w:customStyle="1" w:styleId="Heading1Char">
    <w:name w:val="Heading 1 Char"/>
    <w:basedOn w:val="DefaultParagraphFont"/>
    <w:link w:val="Heading1"/>
    <w:rsid w:val="00015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5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5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569"/>
    <w:rPr>
      <w:i/>
    </w:rPr>
  </w:style>
  <w:style w:type="paragraph" w:customStyle="1" w:styleId="SuperHeading">
    <w:name w:val="SuperHeading"/>
    <w:basedOn w:val="Normal"/>
    <w:rsid w:val="00015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569"/>
    <w:rPr>
      <w:b/>
      <w:spacing w:val="0"/>
    </w:rPr>
  </w:style>
  <w:style w:type="paragraph" w:customStyle="1" w:styleId="SuperTitle">
    <w:name w:val="SuperTitle"/>
    <w:basedOn w:val="Title"/>
    <w:rsid w:val="00015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569"/>
  </w:style>
  <w:style w:type="paragraph" w:styleId="TableofFigures">
    <w:name w:val="table of figures"/>
    <w:basedOn w:val="Normal"/>
    <w:next w:val="Normal"/>
    <w:semiHidden/>
    <w:rsid w:val="00015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5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569"/>
    <w:rPr>
      <w:rFonts w:ascii="Wingdings" w:hAnsi="Wingdings"/>
    </w:rPr>
  </w:style>
  <w:style w:type="paragraph" w:customStyle="1" w:styleId="TableHeading">
    <w:name w:val="Table Heading"/>
    <w:basedOn w:val="HeadingBase"/>
    <w:rsid w:val="00015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569"/>
    <w:rPr>
      <w:color w:val="0033CC"/>
      <w:u w:val="none"/>
    </w:rPr>
  </w:style>
  <w:style w:type="paragraph" w:customStyle="1" w:styleId="BodyTextRight">
    <w:name w:val="Body Text Right"/>
    <w:basedOn w:val="BodyText"/>
    <w:rsid w:val="00015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5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569"/>
    <w:rPr>
      <w:sz w:val="32"/>
    </w:rPr>
  </w:style>
  <w:style w:type="paragraph" w:customStyle="1" w:styleId="HeadingProcedure">
    <w:name w:val="Heading Procedure"/>
    <w:basedOn w:val="HeadingBase"/>
    <w:next w:val="Normal"/>
    <w:rsid w:val="00015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569"/>
    <w:pPr>
      <w:spacing w:before="60" w:after="60"/>
    </w:pPr>
  </w:style>
  <w:style w:type="paragraph" w:styleId="ListContinue">
    <w:name w:val="List Continue"/>
    <w:basedOn w:val="List"/>
    <w:rsid w:val="00015569"/>
    <w:pPr>
      <w:ind w:firstLine="0"/>
    </w:pPr>
  </w:style>
  <w:style w:type="paragraph" w:customStyle="1" w:styleId="ListNote">
    <w:name w:val="List Note"/>
    <w:basedOn w:val="List"/>
    <w:rsid w:val="00015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569"/>
    <w:rPr>
      <w:rFonts w:ascii="Courier New" w:hAnsi="Courier New"/>
    </w:rPr>
  </w:style>
  <w:style w:type="paragraph" w:customStyle="1" w:styleId="NoteBullet">
    <w:name w:val="Note Bullet"/>
    <w:basedOn w:val="Note"/>
    <w:rsid w:val="00015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569"/>
    <w:rPr>
      <w:b/>
      <w:smallCaps/>
    </w:rPr>
  </w:style>
  <w:style w:type="paragraph" w:customStyle="1" w:styleId="TableListNumber">
    <w:name w:val="Table List Number"/>
    <w:basedOn w:val="ListNumber"/>
    <w:rsid w:val="00015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569"/>
    <w:pPr>
      <w:numPr>
        <w:numId w:val="9"/>
      </w:numPr>
    </w:pPr>
  </w:style>
  <w:style w:type="paragraph" w:customStyle="1" w:styleId="ListAlpha2">
    <w:name w:val="List Alpha 2"/>
    <w:basedOn w:val="List2"/>
    <w:rsid w:val="00015569"/>
    <w:pPr>
      <w:numPr>
        <w:numId w:val="8"/>
      </w:numPr>
    </w:pPr>
  </w:style>
  <w:style w:type="paragraph" w:styleId="List2">
    <w:name w:val="List 2"/>
    <w:basedOn w:val="BodyText"/>
    <w:rsid w:val="00015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5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569"/>
    <w:pPr>
      <w:numPr>
        <w:numId w:val="4"/>
      </w:numPr>
    </w:pPr>
  </w:style>
  <w:style w:type="paragraph" w:styleId="ListContinue2">
    <w:name w:val="List Continue 2"/>
    <w:basedOn w:val="List2"/>
    <w:rsid w:val="00015569"/>
    <w:pPr>
      <w:ind w:firstLine="0"/>
    </w:pPr>
  </w:style>
  <w:style w:type="paragraph" w:styleId="ListContinue3">
    <w:name w:val="List Continue 3"/>
    <w:basedOn w:val="List3"/>
    <w:rsid w:val="00015569"/>
    <w:pPr>
      <w:ind w:left="1021" w:firstLine="0"/>
    </w:pPr>
  </w:style>
  <w:style w:type="paragraph" w:styleId="ListContinue4">
    <w:name w:val="List Continue 4"/>
    <w:basedOn w:val="List4"/>
    <w:rsid w:val="00015569"/>
    <w:pPr>
      <w:ind w:firstLine="0"/>
    </w:pPr>
  </w:style>
  <w:style w:type="paragraph" w:styleId="ListContinue5">
    <w:name w:val="List Continue 5"/>
    <w:basedOn w:val="List5"/>
    <w:rsid w:val="00015569"/>
    <w:pPr>
      <w:ind w:firstLine="0"/>
    </w:pPr>
  </w:style>
  <w:style w:type="paragraph" w:styleId="ListNumber3">
    <w:name w:val="List Number 3"/>
    <w:basedOn w:val="List3"/>
    <w:rsid w:val="00015569"/>
    <w:pPr>
      <w:numPr>
        <w:numId w:val="5"/>
      </w:numPr>
    </w:pPr>
  </w:style>
  <w:style w:type="paragraph" w:styleId="ListNumber4">
    <w:name w:val="List Number 4"/>
    <w:basedOn w:val="List4"/>
    <w:rsid w:val="00015569"/>
    <w:pPr>
      <w:numPr>
        <w:numId w:val="6"/>
      </w:numPr>
    </w:pPr>
  </w:style>
  <w:style w:type="paragraph" w:styleId="ListNumber5">
    <w:name w:val="List Number 5"/>
    <w:basedOn w:val="List5"/>
    <w:rsid w:val="00015569"/>
    <w:pPr>
      <w:numPr>
        <w:numId w:val="7"/>
      </w:numPr>
    </w:pPr>
  </w:style>
  <w:style w:type="paragraph" w:styleId="BlockText">
    <w:name w:val="Block Text"/>
    <w:basedOn w:val="Normal"/>
    <w:rsid w:val="00015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569"/>
    <w:rPr>
      <w:sz w:val="16"/>
      <w:vertAlign w:val="superscript"/>
    </w:rPr>
  </w:style>
  <w:style w:type="character" w:customStyle="1" w:styleId="Symbols">
    <w:name w:val="Symbols"/>
    <w:basedOn w:val="DefaultParagraphFont"/>
    <w:rsid w:val="00015569"/>
    <w:rPr>
      <w:rFonts w:ascii="Symbol" w:hAnsi="Symbol"/>
    </w:rPr>
  </w:style>
  <w:style w:type="character" w:customStyle="1" w:styleId="MenuOptions">
    <w:name w:val="Menu Options"/>
    <w:basedOn w:val="DefaultParagraphFont"/>
    <w:rsid w:val="00015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569"/>
    <w:rPr>
      <w:b/>
    </w:rPr>
  </w:style>
  <w:style w:type="character" w:customStyle="1" w:styleId="Underlined">
    <w:name w:val="Underlined"/>
    <w:basedOn w:val="DefaultParagraphFont"/>
    <w:rsid w:val="00015569"/>
    <w:rPr>
      <w:u w:val="single"/>
    </w:rPr>
  </w:style>
  <w:style w:type="paragraph" w:customStyle="1" w:styleId="TableBodyTextRight">
    <w:name w:val="Table Body Text Right"/>
    <w:basedOn w:val="TableBodyText"/>
    <w:rsid w:val="00015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569"/>
    <w:rPr>
      <w:sz w:val="18"/>
    </w:rPr>
  </w:style>
  <w:style w:type="paragraph" w:customStyle="1" w:styleId="BodySmallRight">
    <w:name w:val="Body Small Right"/>
    <w:basedOn w:val="BodyTextRight"/>
    <w:rsid w:val="00015569"/>
    <w:rPr>
      <w:sz w:val="18"/>
      <w:szCs w:val="18"/>
    </w:rPr>
  </w:style>
  <w:style w:type="paragraph" w:customStyle="1" w:styleId="MarginEdition">
    <w:name w:val="Margin Edition"/>
    <w:basedOn w:val="MarginNote"/>
    <w:rsid w:val="00015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569"/>
    <w:rPr>
      <w:sz w:val="2"/>
      <w:szCs w:val="2"/>
    </w:rPr>
  </w:style>
  <w:style w:type="character" w:customStyle="1" w:styleId="Small">
    <w:name w:val="Small"/>
    <w:basedOn w:val="DefaultParagraphFont"/>
    <w:rsid w:val="00015569"/>
    <w:rPr>
      <w:sz w:val="16"/>
    </w:rPr>
  </w:style>
  <w:style w:type="paragraph" w:customStyle="1" w:styleId="WideTable">
    <w:name w:val="Wide Table"/>
    <w:basedOn w:val="Normal"/>
    <w:rsid w:val="00015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569"/>
  </w:style>
  <w:style w:type="paragraph" w:styleId="Quote">
    <w:name w:val="Quote"/>
    <w:basedOn w:val="Heading1"/>
    <w:link w:val="QuoteChar"/>
    <w:qFormat/>
    <w:rsid w:val="00015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569"/>
    <w:pPr>
      <w:pageBreakBefore/>
    </w:pPr>
  </w:style>
  <w:style w:type="paragraph" w:customStyle="1" w:styleId="Border">
    <w:name w:val="Border"/>
    <w:basedOn w:val="Normal"/>
    <w:qFormat/>
    <w:rsid w:val="00015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569"/>
    <w:rPr>
      <w:u w:val="single"/>
    </w:rPr>
  </w:style>
  <w:style w:type="character" w:customStyle="1" w:styleId="BoldandItalics">
    <w:name w:val="Bold and Italics"/>
    <w:qFormat/>
    <w:rsid w:val="00015569"/>
    <w:rPr>
      <w:b/>
      <w:i/>
      <w:u w:val="none"/>
    </w:rPr>
  </w:style>
  <w:style w:type="paragraph" w:styleId="BalloonText">
    <w:name w:val="Balloon Text"/>
    <w:basedOn w:val="Normal"/>
    <w:link w:val="BalloonTextChar"/>
    <w:rsid w:val="00015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569"/>
    <w:pPr>
      <w:spacing w:before="0" w:after="0"/>
    </w:pPr>
  </w:style>
  <w:style w:type="paragraph" w:customStyle="1" w:styleId="BodyTextBold">
    <w:name w:val="Body Text Bold"/>
    <w:basedOn w:val="BodyText"/>
    <w:qFormat/>
    <w:rsid w:val="00015569"/>
    <w:rPr>
      <w:b/>
    </w:rPr>
  </w:style>
  <w:style w:type="character" w:styleId="Hyperlink">
    <w:name w:val="Hyperlink"/>
    <w:basedOn w:val="DefaultParagraphFont"/>
    <w:uiPriority w:val="99"/>
    <w:unhideWhenUsed/>
    <w:rsid w:val="00FE7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6487</Characters>
  <Application>Microsoft Office Word</Application>
  <DocSecurity>0</DocSecurity>
  <Lines>294</Lines>
  <Paragraphs>184</Paragraphs>
  <ScaleCrop>false</ScaleCrop>
  <Company>Author-it Software Corporation Ltd.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CPCCST3021 Restore stone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