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BBE" w:rsidP="006B5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CPCCST3021 Restore stone work</w:t>
      </w:r>
      <w:r>
        <w:fldChar w:fldCharType="end"/>
      </w:r>
    </w:p>
    <w:p w:rsidR="006B5BBE" w:rsidP="006B5BBE">
      <w:pPr>
        <w:pStyle w:val="Version"/>
        <w:sectPr w:rsidSect="00AF6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627A" w:rsidP="00AF627A">
      <w:pPr>
        <w:pStyle w:val="SuperHeading"/>
      </w:pPr>
      <w:r w:rsidRPr="00AF627A">
        <w:t>Assessment Requirements for CPCCST3021 Restore stone work</w:t>
      </w:r>
    </w:p>
    <w:p w:rsidR="00000000" w:rsidRPr="00AF627A" w:rsidP="00AF627A">
      <w:pPr>
        <w:pStyle w:val="Heading1"/>
      </w:pPr>
      <w:bookmarkStart w:id="1" w:name="O_1295971"/>
      <w:bookmarkEnd w:id="1"/>
      <w:r w:rsidRPr="00AF62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F6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27A">
            <w:pPr>
              <w:pStyle w:val="BodyText"/>
              <w:rPr>
                <w:lang w:val="en-NZ"/>
              </w:rPr>
            </w:pPr>
            <w:r w:rsidRPr="00AF627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27A">
            <w:pPr>
              <w:pStyle w:val="BodyText"/>
              <w:rPr>
                <w:lang w:val="en-NZ"/>
              </w:rPr>
            </w:pPr>
            <w:r w:rsidRPr="00AF627A">
              <w:t>Updated reference to general construction induction training program.</w:t>
            </w:r>
          </w:p>
        </w:tc>
      </w:tr>
      <w:tr w:rsidTr="00AF6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27A">
            <w:pPr>
              <w:pStyle w:val="BodyText"/>
              <w:rPr>
                <w:lang w:val="en-NZ"/>
              </w:rPr>
            </w:pPr>
            <w:r w:rsidRPr="00AF627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27A" w:rsidP="00AF627A">
            <w:pPr>
              <w:pStyle w:val="BodyText"/>
            </w:pPr>
            <w:r w:rsidRPr="00AF627A">
              <w:t>This version first released with CPC Construction, Plumbing and Services Training Package Release 5.0.</w:t>
            </w:r>
          </w:p>
          <w:p w:rsidR="00000000" w:rsidRPr="00AF627A" w:rsidP="00AF627A">
            <w:pPr>
              <w:pStyle w:val="BodyText"/>
            </w:pPr>
            <w:r w:rsidRPr="00AF627A">
              <w:t>Supersedes and is equiv</w:t>
            </w:r>
            <w:r w:rsidRPr="00AF627A">
              <w:t>alent to CPCCST3021A Renovate and restore stone work.  Updated to meet the Standards for Training Packages 2012.</w:t>
            </w:r>
          </w:p>
        </w:tc>
      </w:tr>
    </w:tbl>
    <w:p w:rsidR="00000000" w:rsidRPr="00AF627A" w:rsidP="00AF627A">
      <w:pPr>
        <w:pStyle w:val="BodyText"/>
      </w:pPr>
    </w:p>
    <w:p w:rsidR="00000000" w:rsidRPr="00AF627A" w:rsidP="00AF627A">
      <w:pPr>
        <w:pStyle w:val="AllowPageBreak"/>
      </w:pPr>
    </w:p>
    <w:p w:rsidR="00000000" w:rsidRPr="00AF627A" w:rsidP="00AF627A">
      <w:pPr>
        <w:pStyle w:val="Heading1"/>
      </w:pPr>
      <w:bookmarkStart w:id="2" w:name="O_1295970"/>
      <w:bookmarkEnd w:id="2"/>
      <w:r w:rsidRPr="00AF627A">
        <w:t>Performance Evidence</w:t>
      </w:r>
    </w:p>
    <w:p w:rsidR="00000000" w:rsidRPr="00AF627A" w:rsidP="006B5BBE">
      <w:pPr>
        <w:pStyle w:val="BodyText"/>
      </w:pPr>
      <w:r w:rsidRPr="00AF627A">
        <w:t>To demonstrate competency in this unit, a candidate must meet the performance criteria of this unit b</w:t>
      </w:r>
      <w:r w:rsidRPr="00AF627A">
        <w:t>y restoring stone work.</w:t>
      </w:r>
    </w:p>
    <w:p w:rsidR="00000000" w:rsidRPr="00AF627A" w:rsidP="006B5BBE">
      <w:pPr>
        <w:pStyle w:val="BodyText"/>
      </w:pPr>
      <w:r w:rsidRPr="00AF627A">
        <w:t>In doing this, the candidate must:</w:t>
      </w:r>
    </w:p>
    <w:p w:rsidR="00000000" w:rsidRPr="00AF627A" w:rsidP="00AF627A">
      <w:pPr>
        <w:pStyle w:val="ListBullet"/>
      </w:pPr>
      <w:r w:rsidRPr="00AF627A">
        <w:t>remove and replace a minimum of two damaged stones varying in shape with a minimum size 300 mm x 300 mm x 200 mm</w:t>
      </w:r>
    </w:p>
    <w:p w:rsidR="00000000" w:rsidRPr="00AF627A" w:rsidP="00AF627A">
      <w:pPr>
        <w:pStyle w:val="ListBullet"/>
      </w:pPr>
      <w:r w:rsidRPr="00AF627A">
        <w:t>reproduce one flora and one fauna decorative carving on the face of a minimum of 250 mm x 300 mm stone.</w:t>
      </w:r>
    </w:p>
    <w:p w:rsidR="00000000" w:rsidRPr="00AF627A" w:rsidP="00AF627A">
      <w:pPr>
        <w:pStyle w:val="AllowPageBreak"/>
      </w:pPr>
    </w:p>
    <w:p w:rsidR="00000000" w:rsidRPr="00AF627A" w:rsidP="00AF627A">
      <w:pPr>
        <w:pStyle w:val="Heading1"/>
      </w:pPr>
      <w:bookmarkStart w:id="3" w:name="O_1295969"/>
      <w:bookmarkEnd w:id="3"/>
      <w:r w:rsidRPr="00AF627A">
        <w:t>Knowledge Evidence</w:t>
      </w:r>
    </w:p>
    <w:p w:rsidR="00000000" w:rsidRPr="00AF627A" w:rsidP="006B5BBE">
      <w:pPr>
        <w:pStyle w:val="BodyText"/>
      </w:pPr>
      <w:r w:rsidRPr="00AF627A">
        <w:t>To be competent in this unit, a person must demonstrate knowledge of:</w:t>
      </w:r>
    </w:p>
    <w:p w:rsidR="00000000" w:rsidRPr="00AF627A" w:rsidP="00AF627A">
      <w:pPr>
        <w:pStyle w:val="ListBullet"/>
      </w:pPr>
      <w:r w:rsidRPr="00AF627A">
        <w:t>characteristics, applications and limitatio</w:t>
      </w:r>
      <w:r w:rsidRPr="00AF627A">
        <w:t>ns of materials used for restoring stone work</w:t>
      </w:r>
    </w:p>
    <w:p w:rsidR="00000000" w:rsidRPr="00AF627A" w:rsidP="00AF627A">
      <w:pPr>
        <w:pStyle w:val="ListBullet"/>
      </w:pPr>
      <w:r w:rsidRPr="00AF627A">
        <w:t xml:space="preserve">processes and techniques for restoring stone work: </w:t>
      </w:r>
    </w:p>
    <w:p w:rsidR="00000000" w:rsidRPr="00AF627A" w:rsidP="00AF627A">
      <w:pPr>
        <w:pStyle w:val="ListBullet2"/>
      </w:pPr>
      <w:r w:rsidRPr="00AF627A">
        <w:t>effective removal of damaged stone with no effect on surrounding work</w:t>
      </w:r>
    </w:p>
    <w:p w:rsidR="00000000" w:rsidRPr="00AF627A" w:rsidP="00AF627A">
      <w:pPr>
        <w:pStyle w:val="ListBullet2"/>
      </w:pPr>
      <w:r w:rsidRPr="00AF627A">
        <w:t>reproducing stone face and decorative stone</w:t>
      </w:r>
    </w:p>
    <w:p w:rsidR="00000000" w:rsidRPr="00AF627A" w:rsidP="00AF627A">
      <w:pPr>
        <w:pStyle w:val="ListBullet2"/>
      </w:pPr>
      <w:r w:rsidRPr="00AF627A">
        <w:t>preparing, mixing and using mortars and com</w:t>
      </w:r>
      <w:r w:rsidRPr="00AF627A">
        <w:t xml:space="preserve">pounds </w:t>
      </w:r>
    </w:p>
    <w:p w:rsidR="00000000" w:rsidRPr="00AF627A" w:rsidP="00AF627A">
      <w:pPr>
        <w:pStyle w:val="ListBullet2"/>
      </w:pPr>
      <w:r w:rsidRPr="00AF627A">
        <w:t>finishing and cleaning stonework</w:t>
      </w:r>
    </w:p>
    <w:p w:rsidR="00000000" w:rsidRPr="00AF627A" w:rsidP="00AF627A">
      <w:pPr>
        <w:pStyle w:val="ListBullet"/>
      </w:pPr>
      <w:r w:rsidRPr="00AF627A">
        <w:t>construction terminology relating to restoring stone</w:t>
      </w:r>
    </w:p>
    <w:p w:rsidR="00000000" w:rsidRPr="00AF627A" w:rsidP="00AF627A">
      <w:pPr>
        <w:pStyle w:val="ListBullet"/>
      </w:pPr>
      <w:r w:rsidRPr="00AF627A">
        <w:t>functional and operational features of plant, equipment and tools used in restoring stonework:</w:t>
      </w:r>
    </w:p>
    <w:p w:rsidR="00000000" w:rsidRPr="00AF627A" w:rsidP="00AF627A">
      <w:pPr>
        <w:pStyle w:val="ListBullet2"/>
      </w:pPr>
      <w:r w:rsidRPr="00AF627A">
        <w:t>cranes</w:t>
      </w:r>
    </w:p>
    <w:p w:rsidR="00000000" w:rsidRPr="00AF627A" w:rsidP="00AF627A">
      <w:pPr>
        <w:pStyle w:val="ListBullet2"/>
      </w:pPr>
      <w:r w:rsidRPr="00AF627A">
        <w:t>elevated work platforms (EWP)</w:t>
      </w:r>
    </w:p>
    <w:p w:rsidR="00000000" w:rsidRPr="00AF627A" w:rsidP="00AF627A">
      <w:pPr>
        <w:pStyle w:val="ListBullet2"/>
      </w:pPr>
      <w:r w:rsidRPr="00AF627A">
        <w:t>fork lifts</w:t>
      </w:r>
    </w:p>
    <w:p w:rsidR="00000000" w:rsidRPr="00AF627A" w:rsidP="00AF627A">
      <w:pPr>
        <w:pStyle w:val="ListBullet2"/>
      </w:pPr>
      <w:r w:rsidRPr="00AF627A">
        <w:t>load slinging</w:t>
      </w:r>
    </w:p>
    <w:p w:rsidR="00000000" w:rsidRPr="00AF627A" w:rsidP="00AF627A">
      <w:pPr>
        <w:pStyle w:val="ListBullet2"/>
      </w:pPr>
      <w:r w:rsidRPr="00AF627A">
        <w:t>gin poles</w:t>
      </w:r>
    </w:p>
    <w:p w:rsidR="00000000" w:rsidRPr="00AF627A" w:rsidP="00AF627A">
      <w:pPr>
        <w:pStyle w:val="ListBullet2"/>
      </w:pPr>
      <w:r w:rsidRPr="00AF627A">
        <w:t xml:space="preserve">compressors </w:t>
      </w:r>
    </w:p>
    <w:p w:rsidR="00000000" w:rsidRPr="00AF627A" w:rsidP="00AF627A">
      <w:pPr>
        <w:pStyle w:val="ListBullet2"/>
      </w:pPr>
      <w:r w:rsidRPr="00AF627A">
        <w:t>materials hoist</w:t>
      </w:r>
    </w:p>
    <w:p w:rsidR="00000000" w:rsidRPr="00AF627A" w:rsidP="00AF627A">
      <w:pPr>
        <w:pStyle w:val="ListBullet2"/>
      </w:pPr>
      <w:r w:rsidRPr="00AF627A">
        <w:t>power drills</w:t>
      </w:r>
    </w:p>
    <w:p w:rsidR="00000000" w:rsidRPr="00AF627A" w:rsidP="00AF627A">
      <w:pPr>
        <w:pStyle w:val="ListBullet2"/>
      </w:pPr>
      <w:r w:rsidRPr="00AF627A">
        <w:t>power grinders</w:t>
      </w:r>
    </w:p>
    <w:p w:rsidR="00000000" w:rsidRPr="00AF627A" w:rsidP="00AF627A">
      <w:pPr>
        <w:pStyle w:val="ListBullet2"/>
      </w:pPr>
      <w:r w:rsidRPr="00AF627A">
        <w:t>battery operated tools</w:t>
      </w:r>
    </w:p>
    <w:p w:rsidR="00000000" w:rsidRPr="00AF627A" w:rsidP="00AF627A">
      <w:pPr>
        <w:pStyle w:val="ListBullet2"/>
      </w:pPr>
      <w:r w:rsidRPr="00AF627A">
        <w:t>scaffolding</w:t>
      </w:r>
    </w:p>
    <w:p w:rsidR="00000000" w:rsidRPr="00AF627A" w:rsidP="00AF627A">
      <w:pPr>
        <w:pStyle w:val="ListBullet"/>
      </w:pPr>
      <w:r w:rsidRPr="00AF627A">
        <w:t xml:space="preserve">workplace processes and procedures </w:t>
      </w:r>
    </w:p>
    <w:p w:rsidR="00000000" w:rsidRPr="00AF627A" w:rsidP="00AF627A">
      <w:pPr>
        <w:pStyle w:val="ListBullet"/>
      </w:pPr>
      <w:r w:rsidRPr="00AF627A">
        <w:t>workplace safety:</w:t>
      </w:r>
    </w:p>
    <w:p w:rsidR="00000000" w:rsidRPr="00AF627A" w:rsidP="00AF627A">
      <w:pPr>
        <w:pStyle w:val="ListBullet2"/>
      </w:pPr>
      <w:r w:rsidRPr="00AF627A">
        <w:t>exposure to silica</w:t>
      </w:r>
    </w:p>
    <w:p w:rsidR="00000000" w:rsidRPr="00AF627A" w:rsidP="00AF627A">
      <w:pPr>
        <w:pStyle w:val="ListBullet2"/>
      </w:pPr>
      <w:r w:rsidRPr="00AF627A">
        <w:t>job safety and environmental analysis (JSEA)</w:t>
      </w:r>
    </w:p>
    <w:p w:rsidR="00000000" w:rsidRPr="00AF627A" w:rsidP="00AF627A">
      <w:pPr>
        <w:pStyle w:val="ListBullet2"/>
      </w:pPr>
      <w:r w:rsidRPr="00AF627A">
        <w:t>hazardous manual tasks</w:t>
      </w:r>
    </w:p>
    <w:p w:rsidR="00000000" w:rsidRPr="00AF627A" w:rsidP="00AF627A">
      <w:pPr>
        <w:pStyle w:val="ListBullet2"/>
      </w:pPr>
      <w:r w:rsidRPr="00AF627A">
        <w:t>exposure to excessive noise</w:t>
      </w:r>
    </w:p>
    <w:p w:rsidR="00000000" w:rsidRPr="00AF627A" w:rsidP="00AF627A">
      <w:pPr>
        <w:pStyle w:val="ListBullet2"/>
      </w:pPr>
      <w:r w:rsidRPr="00AF627A">
        <w:t>work at heights</w:t>
      </w:r>
    </w:p>
    <w:p w:rsidR="00000000" w:rsidRPr="00AF627A" w:rsidP="00AF627A">
      <w:pPr>
        <w:pStyle w:val="ListBullet2"/>
      </w:pPr>
      <w:r w:rsidRPr="00AF627A">
        <w:t xml:space="preserve">operating lifting and lowering equipment </w:t>
      </w:r>
    </w:p>
    <w:p w:rsidR="00000000" w:rsidRPr="00AF627A" w:rsidP="00AF627A">
      <w:pPr>
        <w:pStyle w:val="ListBullet"/>
      </w:pPr>
      <w:r w:rsidRPr="00AF627A">
        <w:t>features of working drawings and specifications</w:t>
      </w:r>
    </w:p>
    <w:p w:rsidR="00000000" w:rsidRPr="00AF627A" w:rsidP="00AF627A">
      <w:pPr>
        <w:pStyle w:val="ListBullet"/>
      </w:pPr>
      <w:r w:rsidRPr="00AF627A">
        <w:t>environmental requirements for workplace processes and waste disposal</w:t>
      </w:r>
    </w:p>
    <w:p w:rsidR="00000000" w:rsidRPr="00AF627A" w:rsidP="00AF627A">
      <w:pPr>
        <w:pStyle w:val="ListBullet"/>
      </w:pPr>
      <w:r w:rsidRPr="00AF627A">
        <w:t xml:space="preserve">relevant regulations, standards and codes relating </w:t>
      </w:r>
      <w:r w:rsidRPr="00AF627A">
        <w:t>to restoring stone:</w:t>
      </w:r>
    </w:p>
    <w:p w:rsidR="00000000" w:rsidRPr="00AF627A" w:rsidP="00AF627A">
      <w:pPr>
        <w:pStyle w:val="ListBullet2"/>
      </w:pPr>
      <w:r w:rsidRPr="00AF627A">
        <w:t>Heritage Act</w:t>
      </w:r>
    </w:p>
    <w:p w:rsidR="00000000" w:rsidRPr="00AF627A" w:rsidP="00AF627A">
      <w:pPr>
        <w:pStyle w:val="ListBullet2"/>
      </w:pPr>
      <w:r w:rsidRPr="00AF627A">
        <w:t>Heritage Building Classifications</w:t>
      </w:r>
    </w:p>
    <w:p w:rsidR="00000000" w:rsidRPr="00AF627A" w:rsidP="00AF627A">
      <w:pPr>
        <w:pStyle w:val="ListBullet2"/>
      </w:pPr>
      <w:r w:rsidRPr="00AF627A">
        <w:t>The Burra Charter</w:t>
      </w:r>
    </w:p>
    <w:p w:rsidR="00000000" w:rsidRPr="00AF627A" w:rsidP="00AF627A">
      <w:pPr>
        <w:pStyle w:val="ListBullet"/>
      </w:pPr>
      <w:r w:rsidRPr="00AF627A">
        <w:t>digital technology to source information and communicate with others.</w:t>
      </w:r>
    </w:p>
    <w:p w:rsidR="00000000" w:rsidRPr="00AF627A" w:rsidP="00AF627A">
      <w:pPr>
        <w:pStyle w:val="AllowPageBreak"/>
      </w:pPr>
    </w:p>
    <w:p w:rsidR="00000000" w:rsidRPr="00AF627A" w:rsidP="00AF627A">
      <w:pPr>
        <w:pStyle w:val="Heading1"/>
      </w:pPr>
      <w:bookmarkStart w:id="4" w:name="O_1295968"/>
      <w:bookmarkEnd w:id="4"/>
      <w:r w:rsidRPr="00AF627A">
        <w:t>Assessment Conditions</w:t>
      </w:r>
    </w:p>
    <w:p w:rsidR="00000000" w:rsidRPr="00AF627A" w:rsidP="006B5BBE">
      <w:pPr>
        <w:pStyle w:val="BodyText"/>
      </w:pPr>
      <w:r w:rsidRPr="00AF627A">
        <w:t xml:space="preserve">Assessors must meet the requirements for assessors contained in the Standards for Registered Training Organisations. </w:t>
      </w:r>
    </w:p>
    <w:p w:rsidR="00000000" w:rsidRPr="00AF627A" w:rsidP="006B5BBE">
      <w:pPr>
        <w:pStyle w:val="BodyText"/>
      </w:pPr>
      <w:r w:rsidRPr="00AF627A">
        <w:t>This unit must be assessed in the workplace or a close simulation reflecting workplace conditions and standards, materials, equipment, act</w:t>
      </w:r>
      <w:r w:rsidRPr="00AF627A">
        <w:t>ivities, responsibilities, procedures, safety requirements and environmental considerations.</w:t>
      </w:r>
    </w:p>
    <w:p w:rsidR="00000000" w:rsidRPr="00AF627A" w:rsidP="00AF627A">
      <w:pPr>
        <w:pStyle w:val="Heading1"/>
      </w:pPr>
      <w:bookmarkStart w:id="5" w:name="O_1295981"/>
      <w:bookmarkEnd w:id="5"/>
      <w:r w:rsidRPr="00AF627A">
        <w:t>Links</w:t>
      </w:r>
    </w:p>
    <w:p w:rsidR="00000000" w:rsidRPr="00AF627A" w:rsidP="006B5BBE">
      <w:pPr>
        <w:pStyle w:val="BodyText"/>
      </w:pPr>
      <w:r w:rsidRPr="00AF627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74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F627A" w:rsidP="00AF627A"/>
    <w:sectPr w:rsidSect="00AF62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7A" w:rsidRPr="006B5BBE" w:rsidP="006B5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BE" w:rsidP="00AF6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5BBE" w:rsidP="00AF6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5BBE" w:rsidP="00AF6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27A" w:rsidRPr="006B5BBE" w:rsidP="006B5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BE" w:rsidRPr="002D2AF8" w:rsidP="00AF6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CPCCST3021 Restore stone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B5BBE" w:rsidP="00AF6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C0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2E6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907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27A"/>
  </w:style>
  <w:style w:type="character" w:customStyle="1" w:styleId="Heading1Char">
    <w:name w:val="Heading 1 Char"/>
    <w:basedOn w:val="DefaultParagraphFont"/>
    <w:link w:val="Heading1"/>
    <w:rsid w:val="00AF6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2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2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2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2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27A"/>
    <w:rPr>
      <w:b/>
      <w:spacing w:val="0"/>
    </w:rPr>
  </w:style>
  <w:style w:type="paragraph" w:customStyle="1" w:styleId="SuperTitle">
    <w:name w:val="SuperTitle"/>
    <w:basedOn w:val="Title"/>
    <w:rsid w:val="00AF6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27A"/>
    <w:rPr>
      <w:i/>
    </w:rPr>
  </w:style>
  <w:style w:type="paragraph" w:styleId="Caption">
    <w:name w:val="caption"/>
    <w:basedOn w:val="BodyText"/>
    <w:next w:val="Normal"/>
    <w:qFormat/>
    <w:rsid w:val="00AF6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27A"/>
  </w:style>
  <w:style w:type="paragraph" w:styleId="TableofFigures">
    <w:name w:val="table of figures"/>
    <w:basedOn w:val="Normal"/>
    <w:next w:val="Normal"/>
    <w:semiHidden/>
    <w:rsid w:val="00AF6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2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27A"/>
    <w:rPr>
      <w:rFonts w:ascii="Wingdings" w:hAnsi="Wingdings"/>
    </w:rPr>
  </w:style>
  <w:style w:type="paragraph" w:customStyle="1" w:styleId="TableHeading">
    <w:name w:val="Table Heading"/>
    <w:basedOn w:val="HeadingBase"/>
    <w:rsid w:val="00AF6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27A"/>
    <w:rPr>
      <w:color w:val="0033CC"/>
      <w:u w:val="none"/>
    </w:rPr>
  </w:style>
  <w:style w:type="paragraph" w:customStyle="1" w:styleId="BodyTextRight">
    <w:name w:val="Body Text Right"/>
    <w:basedOn w:val="BodyText"/>
    <w:rsid w:val="00AF6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2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27A"/>
    <w:rPr>
      <w:sz w:val="32"/>
    </w:rPr>
  </w:style>
  <w:style w:type="paragraph" w:customStyle="1" w:styleId="HeadingProcedure">
    <w:name w:val="Heading Procedure"/>
    <w:basedOn w:val="HeadingBase"/>
    <w:next w:val="Normal"/>
    <w:rsid w:val="00AF6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27A"/>
    <w:pPr>
      <w:spacing w:before="60" w:after="60"/>
    </w:pPr>
  </w:style>
  <w:style w:type="paragraph" w:styleId="ListContinue">
    <w:name w:val="List Continue"/>
    <w:basedOn w:val="List"/>
    <w:rsid w:val="00AF627A"/>
    <w:pPr>
      <w:ind w:firstLine="0"/>
    </w:pPr>
  </w:style>
  <w:style w:type="paragraph" w:customStyle="1" w:styleId="ListNote">
    <w:name w:val="List Note"/>
    <w:basedOn w:val="List"/>
    <w:rsid w:val="00AF6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27A"/>
    <w:rPr>
      <w:rFonts w:ascii="Courier New" w:hAnsi="Courier New"/>
    </w:rPr>
  </w:style>
  <w:style w:type="paragraph" w:customStyle="1" w:styleId="NoteBullet">
    <w:name w:val="Note Bullet"/>
    <w:basedOn w:val="Note"/>
    <w:rsid w:val="00AF6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2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27A"/>
    <w:rPr>
      <w:b/>
      <w:smallCaps/>
    </w:rPr>
  </w:style>
  <w:style w:type="paragraph" w:customStyle="1" w:styleId="TableListNumber">
    <w:name w:val="Table List Number"/>
    <w:basedOn w:val="ListNumber"/>
    <w:rsid w:val="00AF6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27A"/>
    <w:pPr>
      <w:numPr>
        <w:numId w:val="9"/>
      </w:numPr>
    </w:pPr>
  </w:style>
  <w:style w:type="paragraph" w:customStyle="1" w:styleId="ListAlpha2">
    <w:name w:val="List Alpha 2"/>
    <w:basedOn w:val="List2"/>
    <w:rsid w:val="00AF627A"/>
    <w:pPr>
      <w:numPr>
        <w:numId w:val="8"/>
      </w:numPr>
    </w:pPr>
  </w:style>
  <w:style w:type="paragraph" w:styleId="List2">
    <w:name w:val="List 2"/>
    <w:basedOn w:val="BodyText"/>
    <w:rsid w:val="00AF6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2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2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27A"/>
    <w:pPr>
      <w:numPr>
        <w:numId w:val="4"/>
      </w:numPr>
    </w:pPr>
  </w:style>
  <w:style w:type="paragraph" w:styleId="ListContinue2">
    <w:name w:val="List Continue 2"/>
    <w:basedOn w:val="List2"/>
    <w:rsid w:val="00AF627A"/>
    <w:pPr>
      <w:ind w:firstLine="0"/>
    </w:pPr>
  </w:style>
  <w:style w:type="paragraph" w:styleId="ListContinue3">
    <w:name w:val="List Continue 3"/>
    <w:basedOn w:val="List3"/>
    <w:rsid w:val="00AF627A"/>
    <w:pPr>
      <w:ind w:left="1021" w:firstLine="0"/>
    </w:pPr>
  </w:style>
  <w:style w:type="paragraph" w:styleId="ListContinue4">
    <w:name w:val="List Continue 4"/>
    <w:basedOn w:val="List4"/>
    <w:rsid w:val="00AF627A"/>
    <w:pPr>
      <w:ind w:firstLine="0"/>
    </w:pPr>
  </w:style>
  <w:style w:type="paragraph" w:styleId="ListContinue5">
    <w:name w:val="List Continue 5"/>
    <w:basedOn w:val="List5"/>
    <w:rsid w:val="00AF627A"/>
    <w:pPr>
      <w:ind w:firstLine="0"/>
    </w:pPr>
  </w:style>
  <w:style w:type="paragraph" w:styleId="ListNumber3">
    <w:name w:val="List Number 3"/>
    <w:basedOn w:val="List3"/>
    <w:rsid w:val="00AF627A"/>
    <w:pPr>
      <w:numPr>
        <w:numId w:val="5"/>
      </w:numPr>
    </w:pPr>
  </w:style>
  <w:style w:type="paragraph" w:styleId="ListNumber4">
    <w:name w:val="List Number 4"/>
    <w:basedOn w:val="List4"/>
    <w:rsid w:val="00AF627A"/>
    <w:pPr>
      <w:numPr>
        <w:numId w:val="6"/>
      </w:numPr>
    </w:pPr>
  </w:style>
  <w:style w:type="paragraph" w:styleId="ListNumber5">
    <w:name w:val="List Number 5"/>
    <w:basedOn w:val="List5"/>
    <w:rsid w:val="00AF627A"/>
    <w:pPr>
      <w:numPr>
        <w:numId w:val="7"/>
      </w:numPr>
    </w:pPr>
  </w:style>
  <w:style w:type="paragraph" w:styleId="BlockText">
    <w:name w:val="Block Text"/>
    <w:basedOn w:val="Normal"/>
    <w:rsid w:val="00AF6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27A"/>
    <w:rPr>
      <w:sz w:val="16"/>
      <w:vertAlign w:val="superscript"/>
    </w:rPr>
  </w:style>
  <w:style w:type="character" w:customStyle="1" w:styleId="Symbols">
    <w:name w:val="Symbols"/>
    <w:basedOn w:val="DefaultParagraphFont"/>
    <w:rsid w:val="00AF627A"/>
    <w:rPr>
      <w:rFonts w:ascii="Symbol" w:hAnsi="Symbol"/>
    </w:rPr>
  </w:style>
  <w:style w:type="character" w:customStyle="1" w:styleId="MenuOptions">
    <w:name w:val="Menu Options"/>
    <w:basedOn w:val="DefaultParagraphFont"/>
    <w:rsid w:val="00AF6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27A"/>
    <w:rPr>
      <w:b/>
    </w:rPr>
  </w:style>
  <w:style w:type="character" w:customStyle="1" w:styleId="Underlined">
    <w:name w:val="Underlined"/>
    <w:basedOn w:val="DefaultParagraphFont"/>
    <w:rsid w:val="00AF627A"/>
    <w:rPr>
      <w:u w:val="single"/>
    </w:rPr>
  </w:style>
  <w:style w:type="paragraph" w:customStyle="1" w:styleId="TableBodyTextRight">
    <w:name w:val="Table Body Text Right"/>
    <w:basedOn w:val="TableBodyText"/>
    <w:rsid w:val="00AF6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27A"/>
    <w:rPr>
      <w:sz w:val="18"/>
    </w:rPr>
  </w:style>
  <w:style w:type="paragraph" w:customStyle="1" w:styleId="BodySmallRight">
    <w:name w:val="Body Small Right"/>
    <w:basedOn w:val="BodyTextRight"/>
    <w:rsid w:val="00AF627A"/>
    <w:rPr>
      <w:sz w:val="18"/>
      <w:szCs w:val="18"/>
    </w:rPr>
  </w:style>
  <w:style w:type="paragraph" w:customStyle="1" w:styleId="MarginEdition">
    <w:name w:val="Margin Edition"/>
    <w:basedOn w:val="MarginNote"/>
    <w:rsid w:val="00AF6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27A"/>
    <w:rPr>
      <w:sz w:val="2"/>
      <w:szCs w:val="2"/>
    </w:rPr>
  </w:style>
  <w:style w:type="character" w:customStyle="1" w:styleId="Small">
    <w:name w:val="Small"/>
    <w:basedOn w:val="DefaultParagraphFont"/>
    <w:rsid w:val="00AF627A"/>
    <w:rPr>
      <w:sz w:val="16"/>
    </w:rPr>
  </w:style>
  <w:style w:type="paragraph" w:customStyle="1" w:styleId="WideTable">
    <w:name w:val="Wide Table"/>
    <w:basedOn w:val="Normal"/>
    <w:rsid w:val="00AF6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27A"/>
  </w:style>
  <w:style w:type="paragraph" w:styleId="Quote">
    <w:name w:val="Quote"/>
    <w:basedOn w:val="Heading1"/>
    <w:link w:val="QuoteChar"/>
    <w:qFormat/>
    <w:rsid w:val="00AF6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27A"/>
    <w:pPr>
      <w:pageBreakBefore/>
    </w:pPr>
  </w:style>
  <w:style w:type="paragraph" w:customStyle="1" w:styleId="Border">
    <w:name w:val="Border"/>
    <w:basedOn w:val="Normal"/>
    <w:qFormat/>
    <w:rsid w:val="00AF6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27A"/>
    <w:rPr>
      <w:u w:val="single"/>
    </w:rPr>
  </w:style>
  <w:style w:type="character" w:customStyle="1" w:styleId="BoldandItalics">
    <w:name w:val="Bold and Italics"/>
    <w:qFormat/>
    <w:rsid w:val="00AF627A"/>
    <w:rPr>
      <w:b/>
      <w:i/>
      <w:u w:val="none"/>
    </w:rPr>
  </w:style>
  <w:style w:type="paragraph" w:styleId="BalloonText">
    <w:name w:val="Balloon Text"/>
    <w:basedOn w:val="Normal"/>
    <w:link w:val="BalloonTextChar"/>
    <w:rsid w:val="00AF6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27A"/>
    <w:pPr>
      <w:spacing w:before="0" w:after="0"/>
    </w:pPr>
  </w:style>
  <w:style w:type="paragraph" w:customStyle="1" w:styleId="BodyTextBold">
    <w:name w:val="Body Text Bold"/>
    <w:basedOn w:val="BodyText"/>
    <w:qFormat/>
    <w:rsid w:val="00AF627A"/>
    <w:rPr>
      <w:b/>
    </w:rPr>
  </w:style>
  <w:style w:type="character" w:styleId="Hyperlink">
    <w:name w:val="Hyperlink"/>
    <w:basedOn w:val="DefaultParagraphFont"/>
    <w:uiPriority w:val="99"/>
    <w:unhideWhenUsed/>
    <w:rsid w:val="006B5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2500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CPCCST3021 Restore stone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