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4F0" w:rsidP="004D3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CPCCST3020 Produce reconstituted stone</w:t>
      </w:r>
      <w:r>
        <w:fldChar w:fldCharType="end"/>
      </w:r>
    </w:p>
    <w:p w:rsidR="004D34F0" w:rsidP="004D34F0">
      <w:pPr>
        <w:pStyle w:val="Version"/>
        <w:sectPr w:rsidSect="00A63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37C" w:rsidP="00A6337C">
      <w:pPr>
        <w:pStyle w:val="SuperHeading"/>
      </w:pPr>
      <w:r w:rsidRPr="00A6337C">
        <w:t>CPCCST3020 Produce reconstituted stone</w:t>
      </w:r>
    </w:p>
    <w:p w:rsidR="00000000" w:rsidRPr="00A6337C" w:rsidP="00A6337C">
      <w:pPr>
        <w:pStyle w:val="Heading1"/>
      </w:pPr>
      <w:bookmarkStart w:id="1" w:name="O_1295963"/>
      <w:bookmarkEnd w:id="1"/>
      <w:r w:rsidRPr="00A63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Updated reference to general construction induction training program.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37C" w:rsidP="00A6337C">
            <w:pPr>
              <w:pStyle w:val="BodyText"/>
            </w:pPr>
            <w:r w:rsidRPr="00A6337C">
              <w:t>This version first released with CPC Construction, Plumbing and Services Training Package Release 5.0.</w:t>
            </w:r>
          </w:p>
          <w:p w:rsidR="00000000" w:rsidRPr="00A6337C" w:rsidP="00A6337C">
            <w:pPr>
              <w:pStyle w:val="BodyText"/>
            </w:pPr>
            <w:r w:rsidRPr="00A6337C">
              <w:t>Supersedes and is equivalent to CPCCST302</w:t>
            </w:r>
            <w:r w:rsidRPr="00A6337C">
              <w:t>0A Produce reconstituted stone.  Updated to meet the Standards for Training Packages 2012.</w:t>
            </w:r>
          </w:p>
        </w:tc>
      </w:tr>
    </w:tbl>
    <w:p w:rsidR="00000000" w:rsidRPr="00A6337C" w:rsidP="00A6337C">
      <w:pPr>
        <w:pStyle w:val="BodyText"/>
      </w:pPr>
    </w:p>
    <w:p w:rsidR="00000000" w:rsidRPr="00A6337C" w:rsidP="00A6337C">
      <w:pPr>
        <w:pStyle w:val="AllowPageBreak"/>
      </w:pPr>
    </w:p>
    <w:p w:rsidR="00000000" w:rsidRPr="00A6337C" w:rsidP="00A6337C">
      <w:pPr>
        <w:pStyle w:val="Heading1"/>
      </w:pPr>
      <w:bookmarkStart w:id="2" w:name="O_1295962"/>
      <w:bookmarkEnd w:id="2"/>
      <w:r w:rsidRPr="00A6337C">
        <w:t>Application</w:t>
      </w:r>
    </w:p>
    <w:p w:rsidR="00000000" w:rsidRPr="00A6337C" w:rsidP="004D34F0">
      <w:pPr>
        <w:pStyle w:val="BodyText"/>
      </w:pPr>
      <w:r w:rsidRPr="00A6337C">
        <w:t xml:space="preserve">This unit specifies the skills and knowledge required to produce reconstituted stone. It includes creating and using moulds, mixing </w:t>
      </w:r>
      <w:r w:rsidRPr="00A6337C">
        <w:t xml:space="preserve">and pouring selected materials and finishing selected surfaces. </w:t>
      </w:r>
    </w:p>
    <w:p w:rsidR="00000000" w:rsidRPr="00A6337C" w:rsidP="004D34F0">
      <w:pPr>
        <w:pStyle w:val="BodyText"/>
      </w:pPr>
      <w:r w:rsidRPr="00A6337C">
        <w:t xml:space="preserve">This unit applies to stonemasons who work independently or in a team to produce reconstituted stone relating to stonemasonry work in a workshop setting, on a new or existing structure. </w:t>
      </w:r>
    </w:p>
    <w:p w:rsidR="00000000" w:rsidRPr="00A6337C" w:rsidP="004D34F0">
      <w:pPr>
        <w:pStyle w:val="BodyText"/>
      </w:pPr>
      <w:r w:rsidRPr="00A6337C">
        <w:t>A per</w:t>
      </w:r>
      <w:r w:rsidRPr="00A6337C">
        <w:t>son working at this level would be expected to take responsibility for organising and completing tasks assigned to them without needing close supervision.</w:t>
      </w:r>
    </w:p>
    <w:p w:rsidR="00000000" w:rsidRPr="00A6337C" w:rsidP="004D34F0">
      <w:pPr>
        <w:pStyle w:val="BodyText"/>
      </w:pPr>
      <w:r w:rsidRPr="00A6337C">
        <w:t>Completion of the general construction induction training program specified by the model Code of Prac</w:t>
      </w:r>
      <w:r w:rsidRPr="00A6337C">
        <w:t xml:space="preserve">tice for Construction Work is required for any person who is to carry out construction work. Achievement of </w:t>
      </w:r>
      <w:r w:rsidRPr="00A6337C">
        <w:rPr>
          <w:rStyle w:val="Emphasis"/>
        </w:rPr>
        <w:t>CPCWHS1001</w:t>
      </w:r>
      <w:r w:rsidRPr="00A6337C">
        <w:t xml:space="preserve"> </w:t>
      </w:r>
      <w:r w:rsidRPr="00A6337C">
        <w:rPr>
          <w:rStyle w:val="Emphasis"/>
        </w:rPr>
        <w:t>Prepare to work safely in the construction industry</w:t>
      </w:r>
      <w:r w:rsidRPr="00A6337C">
        <w:t xml:space="preserve"> meets this requirement.</w:t>
      </w:r>
    </w:p>
    <w:p w:rsidR="00000000" w:rsidRPr="00A6337C" w:rsidP="004D34F0">
      <w:pPr>
        <w:pStyle w:val="BodyText"/>
      </w:pPr>
      <w:r w:rsidRPr="00A6337C">
        <w:t>No licensing, legislative or certification requirements apply</w:t>
      </w:r>
      <w:r w:rsidRPr="00A6337C">
        <w:t xml:space="preserve"> to this unit at the time of publication.</w:t>
      </w:r>
    </w:p>
    <w:p w:rsidR="00000000" w:rsidRPr="00A6337C" w:rsidP="00A6337C">
      <w:pPr>
        <w:pStyle w:val="Heading1"/>
      </w:pPr>
      <w:bookmarkStart w:id="3" w:name="O_1295961"/>
      <w:bookmarkEnd w:id="3"/>
      <w:r w:rsidRPr="00A6337C">
        <w:t>Pre-requisite Unit</w:t>
      </w:r>
    </w:p>
    <w:p w:rsidR="00000000" w:rsidRPr="00A6337C" w:rsidP="004D34F0">
      <w:pPr>
        <w:pStyle w:val="BodyText"/>
      </w:pPr>
      <w:r w:rsidRPr="00A6337C">
        <w:t>CPCCWHS2001 Apply WHS requirements, policies and procedures in the construction industry</w:t>
      </w:r>
    </w:p>
    <w:p w:rsidR="00000000" w:rsidRPr="00A6337C" w:rsidP="00A6337C">
      <w:pPr>
        <w:pStyle w:val="Heading1"/>
      </w:pPr>
      <w:bookmarkStart w:id="4" w:name="O_1295960"/>
      <w:bookmarkEnd w:id="4"/>
      <w:r w:rsidRPr="00A6337C">
        <w:t>Unit Sector</w:t>
      </w:r>
    </w:p>
    <w:p w:rsidR="00000000" w:rsidRPr="00A6337C" w:rsidP="004D34F0">
      <w:pPr>
        <w:pStyle w:val="BodyText"/>
      </w:pPr>
      <w:r w:rsidRPr="00A6337C">
        <w:t>Stonemasonry</w:t>
      </w:r>
    </w:p>
    <w:p w:rsidR="00000000" w:rsidRPr="00A6337C" w:rsidP="00A6337C">
      <w:pPr>
        <w:pStyle w:val="Heading1"/>
      </w:pPr>
      <w:bookmarkStart w:id="5" w:name="O_1295959"/>
      <w:bookmarkEnd w:id="5"/>
      <w:r w:rsidRPr="00A633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 xml:space="preserve">Elements describe the </w:t>
            </w:r>
            <w:r w:rsidRPr="00A6337C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 xml:space="preserve">Performance criteria describe what needs to be done to </w:t>
            </w:r>
            <w:r w:rsidRPr="00A6337C">
              <w:t>demonstrate achievement of the element.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Read, interpret and apply reconstituted stone requirements</w:t>
            </w:r>
            <w:r w:rsidRPr="00A6337C">
              <w:t xml:space="preserve"> from current job specifications, standards and codes.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 xml:space="preserve">Follow relevant information from workplace procedures, workplace safety and environmental documentation. 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 xml:space="preserve">Use formulas to calculate material quantities for job requirements. 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Determine job priorities and sequence job tasks in consultation with others on site.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Identify potential hazards and determine and implement control measures.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 xml:space="preserve">Select and check condition of plant, equipment and tools and report damage or </w:t>
            </w:r>
            <w:r w:rsidRPr="00A6337C">
              <w:t>faults to relevant person.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Check conformity of materials against the specifications.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Produce reconstituted stone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Select, fit correctly and use personal protective equipment (PPE) appropriate for job.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Prepare forms and existing moulds ready for placement of aggregate mix according to job requirements.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Place forms flat and in wind, and place reinforcement as specified.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Measure and mix aggregates and ingredients to the required consistency.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Fill forms with mixed aggregate and consolidate mix using light vibration.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Screed mix flat in line with top of forms, compact and allow to cure.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Remove reconstituted stone from form manually or by mechanical means and position for grinding.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Grind face of stone thoroughly to expose aggregate.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Fill voids or imperfections evenly matching stone and aggregate colour.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Polish surface</w:t>
            </w:r>
            <w:r w:rsidRPr="00A6337C">
              <w:t xml:space="preserve"> to produce a flat and freeform blemish finish. 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Clean up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Clear the work area, and dispose of, reuse or recycle materials following workplace and environmental requirements.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Clean tools an</w:t>
            </w:r>
            <w:r w:rsidRPr="00A6337C">
              <w:t>d equipment, check for serviceability and report damage or faults.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37C" w:rsidP="00A6337C">
            <w:pPr>
              <w:pStyle w:val="BodyText"/>
            </w:pPr>
            <w:r w:rsidRPr="00A6337C">
              <w:t>Store and secure tools and equipment following workplace procedures.</w:t>
            </w:r>
          </w:p>
        </w:tc>
      </w:tr>
    </w:tbl>
    <w:p w:rsidR="00000000" w:rsidRPr="00A6337C" w:rsidP="00A6337C">
      <w:pPr>
        <w:pStyle w:val="BodyText"/>
      </w:pPr>
    </w:p>
    <w:p w:rsidR="00000000" w:rsidRPr="00A6337C" w:rsidP="00A6337C">
      <w:pPr>
        <w:pStyle w:val="AllowPageBreak"/>
      </w:pPr>
    </w:p>
    <w:p w:rsidR="00000000" w:rsidRPr="00A6337C" w:rsidP="00A6337C">
      <w:pPr>
        <w:pStyle w:val="Heading1"/>
      </w:pPr>
      <w:bookmarkStart w:id="6" w:name="O_1295958"/>
      <w:bookmarkEnd w:id="6"/>
      <w:r w:rsidRPr="00A6337C">
        <w:t>Foundation Skills</w:t>
      </w:r>
    </w:p>
    <w:p w:rsidR="00000000" w:rsidRPr="00A6337C" w:rsidP="004D34F0">
      <w:pPr>
        <w:pStyle w:val="BodyText"/>
      </w:pPr>
      <w:r w:rsidRPr="00A6337C">
        <w:t>Foundation skills essential to performance are explicit in the performance criteria of this unit of competency.</w:t>
      </w:r>
    </w:p>
    <w:p w:rsidR="00000000" w:rsidRPr="00A6337C" w:rsidP="00A6337C">
      <w:pPr>
        <w:pStyle w:val="Heading1"/>
      </w:pPr>
      <w:bookmarkStart w:id="7" w:name="O_1295957"/>
      <w:bookmarkEnd w:id="7"/>
      <w:r w:rsidRPr="00A6337C">
        <w:t>Unit Mapping Information</w:t>
      </w:r>
    </w:p>
    <w:p w:rsidR="00000000" w:rsidRPr="00A6337C" w:rsidP="004D34F0">
      <w:pPr>
        <w:pStyle w:val="BodyText"/>
      </w:pPr>
      <w:r w:rsidRPr="00A6337C">
        <w:t>Supersedes and is equivalent to CPCCST3020A Produce reconstituted stone</w:t>
      </w:r>
    </w:p>
    <w:p w:rsidR="00000000" w:rsidRPr="00A6337C" w:rsidP="00A6337C">
      <w:pPr>
        <w:pStyle w:val="Heading1"/>
      </w:pPr>
      <w:bookmarkStart w:id="8" w:name="O_1295964"/>
      <w:bookmarkEnd w:id="8"/>
      <w:r w:rsidRPr="00A6337C">
        <w:t>Links</w:t>
      </w:r>
    </w:p>
    <w:p w:rsidR="00000000" w:rsidRPr="00A6337C" w:rsidP="004D34F0">
      <w:pPr>
        <w:pStyle w:val="BodyText"/>
      </w:pPr>
      <w:r w:rsidRPr="00A6337C">
        <w:t>Com</w:t>
      </w:r>
      <w:r w:rsidRPr="00A6337C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37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337C" w:rsidP="004D34F0">
      <w:pPr>
        <w:pStyle w:val="BodyText"/>
        <w:sectPr w:rsidSect="00A633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337C" w:rsidP="00A6337C">
      <w:pPr>
        <w:pStyle w:val="SuperHeading"/>
      </w:pPr>
      <w:r w:rsidRPr="00A6337C">
        <w:t>Assessment Requirements for CPCCST3020 Produce</w:t>
      </w:r>
      <w:r w:rsidRPr="00A6337C">
        <w:t xml:space="preserve"> reconstituted stone</w:t>
      </w:r>
    </w:p>
    <w:p w:rsidR="00000000" w:rsidRPr="00A6337C" w:rsidP="00A6337C">
      <w:pPr>
        <w:pStyle w:val="Heading1"/>
      </w:pPr>
      <w:bookmarkStart w:id="9" w:name="O_1295955"/>
      <w:bookmarkEnd w:id="9"/>
      <w:r w:rsidRPr="00A63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Updated reference to general construction induction training program.</w:t>
            </w:r>
          </w:p>
        </w:tc>
      </w:tr>
      <w:tr w:rsidTr="00A6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37C">
            <w:pPr>
              <w:pStyle w:val="BodyText"/>
              <w:rPr>
                <w:lang w:val="en-NZ"/>
              </w:rPr>
            </w:pPr>
            <w:r w:rsidRPr="00A633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37C" w:rsidP="00A6337C">
            <w:pPr>
              <w:pStyle w:val="BodyText"/>
            </w:pPr>
            <w:r w:rsidRPr="00A6337C">
              <w:t>This version first released with CPC Construction, Plumbing and Services Training Package Release 5.0.</w:t>
            </w:r>
          </w:p>
          <w:p w:rsidR="00000000" w:rsidRPr="00A6337C" w:rsidP="00A6337C">
            <w:pPr>
              <w:pStyle w:val="BodyText"/>
            </w:pPr>
            <w:r w:rsidRPr="00A6337C">
              <w:t>Supersedes and is equivalent to CPCCST3020A Produce reconstituted stone.  Updated to meet the Standards for Training Packages 2012.</w:t>
            </w:r>
          </w:p>
        </w:tc>
      </w:tr>
    </w:tbl>
    <w:p w:rsidR="00000000" w:rsidRPr="00A6337C" w:rsidP="00A6337C">
      <w:pPr>
        <w:pStyle w:val="BodyText"/>
      </w:pPr>
    </w:p>
    <w:p w:rsidR="00000000" w:rsidRPr="00A6337C" w:rsidP="00A6337C">
      <w:pPr>
        <w:pStyle w:val="AllowPageBreak"/>
      </w:pPr>
    </w:p>
    <w:p w:rsidR="00000000" w:rsidRPr="00A6337C" w:rsidP="00A6337C">
      <w:pPr>
        <w:pStyle w:val="Heading1"/>
      </w:pPr>
      <w:bookmarkStart w:id="10" w:name="O_1295954"/>
      <w:bookmarkEnd w:id="10"/>
      <w:r w:rsidRPr="00A6337C">
        <w:t>Performance Evidence</w:t>
      </w:r>
    </w:p>
    <w:p w:rsidR="00000000" w:rsidRPr="00A6337C" w:rsidP="004D34F0">
      <w:pPr>
        <w:pStyle w:val="BodyText"/>
      </w:pPr>
      <w:r w:rsidRPr="00A6337C">
        <w:t>To demonstrate competency in this unit, a candidate must meet the performance crit</w:t>
      </w:r>
      <w:r w:rsidRPr="00A6337C">
        <w:t xml:space="preserve">eria of this unit by producing a minimum of a 600 mm x 600 mm reconstituted stone. </w:t>
      </w:r>
    </w:p>
    <w:p w:rsidR="00000000" w:rsidRPr="00A6337C" w:rsidP="004D34F0">
      <w:pPr>
        <w:pStyle w:val="BodyText"/>
      </w:pPr>
      <w:r w:rsidRPr="00A6337C">
        <w:t>In doing this, the candidate must:</w:t>
      </w:r>
    </w:p>
    <w:p w:rsidR="00000000" w:rsidRPr="00A6337C" w:rsidP="00A6337C">
      <w:pPr>
        <w:pStyle w:val="ListBullet"/>
      </w:pPr>
      <w:r w:rsidRPr="00A6337C">
        <w:t>set out forms parallel, square and in wind</w:t>
      </w:r>
    </w:p>
    <w:p w:rsidR="00000000" w:rsidRPr="00A6337C" w:rsidP="00A6337C">
      <w:pPr>
        <w:pStyle w:val="ListBullet"/>
      </w:pPr>
      <w:r w:rsidRPr="00A6337C">
        <w:t xml:space="preserve">mix and apply ingredients and compact to job specifications </w:t>
      </w:r>
    </w:p>
    <w:p w:rsidR="00000000" w:rsidRPr="00A6337C" w:rsidP="00A6337C">
      <w:pPr>
        <w:pStyle w:val="ListBullet"/>
      </w:pPr>
      <w:r w:rsidRPr="00A6337C">
        <w:t>remove stone without damage and polish one surface to produce a flat and freeform blemish finish</w:t>
      </w:r>
    </w:p>
    <w:p w:rsidR="00000000" w:rsidRPr="00A6337C" w:rsidP="00A6337C">
      <w:pPr>
        <w:pStyle w:val="AllowPageBreak"/>
      </w:pPr>
    </w:p>
    <w:p w:rsidR="00000000" w:rsidRPr="00A6337C" w:rsidP="00A6337C">
      <w:pPr>
        <w:pStyle w:val="Heading1"/>
      </w:pPr>
      <w:bookmarkStart w:id="11" w:name="O_1295953"/>
      <w:bookmarkEnd w:id="11"/>
      <w:r w:rsidRPr="00A6337C">
        <w:t>Knowledge Evidence</w:t>
      </w:r>
    </w:p>
    <w:p w:rsidR="00000000" w:rsidRPr="00A6337C" w:rsidP="004D34F0">
      <w:pPr>
        <w:pStyle w:val="BodyText"/>
      </w:pPr>
      <w:r w:rsidRPr="00A6337C">
        <w:t>To be competent in this unit, a person must demonstrate knowledge of:</w:t>
      </w:r>
    </w:p>
    <w:p w:rsidR="00000000" w:rsidRPr="00A6337C" w:rsidP="00A6337C">
      <w:pPr>
        <w:pStyle w:val="ListBullet"/>
      </w:pPr>
      <w:r w:rsidRPr="00A6337C">
        <w:t>characteristics, applications and limitations of s</w:t>
      </w:r>
      <w:r w:rsidRPr="00A6337C">
        <w:t>pecified materials for producing reconstituted stone:</w:t>
      </w:r>
    </w:p>
    <w:p w:rsidR="00000000" w:rsidRPr="00A6337C" w:rsidP="00A6337C">
      <w:pPr>
        <w:pStyle w:val="ListBullet2"/>
      </w:pPr>
      <w:r w:rsidRPr="00A6337C">
        <w:t>sand, cement and aggregate</w:t>
      </w:r>
    </w:p>
    <w:p w:rsidR="00000000" w:rsidRPr="00A6337C" w:rsidP="00A6337C">
      <w:pPr>
        <w:pStyle w:val="ListBullet2"/>
      </w:pPr>
      <w:r w:rsidRPr="00A6337C">
        <w:t>adhesives, compounds and abrasive products</w:t>
      </w:r>
    </w:p>
    <w:p w:rsidR="00000000" w:rsidRPr="00A6337C" w:rsidP="00A6337C">
      <w:pPr>
        <w:pStyle w:val="ListBullet"/>
      </w:pPr>
      <w:r w:rsidRPr="00A6337C">
        <w:t>processes and techniques for producing reconstituted stone:</w:t>
      </w:r>
    </w:p>
    <w:p w:rsidR="00000000" w:rsidRPr="00A6337C" w:rsidP="00A6337C">
      <w:pPr>
        <w:pStyle w:val="ListBullet2"/>
      </w:pPr>
      <w:r w:rsidRPr="00A6337C">
        <w:t>placing, levelling and compacting materials</w:t>
      </w:r>
    </w:p>
    <w:p w:rsidR="00000000" w:rsidRPr="00A6337C" w:rsidP="00A6337C">
      <w:pPr>
        <w:pStyle w:val="ListBullet2"/>
      </w:pPr>
      <w:r w:rsidRPr="00A6337C">
        <w:t>polishing and grinding</w:t>
      </w:r>
    </w:p>
    <w:p w:rsidR="00000000" w:rsidRPr="00A6337C" w:rsidP="00A6337C">
      <w:pPr>
        <w:pStyle w:val="ListBullet2"/>
      </w:pPr>
      <w:r w:rsidRPr="00A6337C">
        <w:t>sa</w:t>
      </w:r>
      <w:r w:rsidRPr="00A6337C">
        <w:t>fe handling of materials</w:t>
      </w:r>
    </w:p>
    <w:p w:rsidR="00000000" w:rsidRPr="00A6337C" w:rsidP="00A6337C">
      <w:pPr>
        <w:pStyle w:val="ListBullet"/>
      </w:pPr>
      <w:r w:rsidRPr="00A6337C">
        <w:t xml:space="preserve">types of forms and moulds used for producing reconstituted stone </w:t>
      </w:r>
    </w:p>
    <w:p w:rsidR="00000000" w:rsidRPr="00A6337C" w:rsidP="00A6337C">
      <w:pPr>
        <w:pStyle w:val="ListBullet"/>
      </w:pPr>
      <w:r w:rsidRPr="00A6337C">
        <w:t>functional and operational features of plant, equipment and tools:</w:t>
      </w:r>
    </w:p>
    <w:p w:rsidR="00000000" w:rsidRPr="00A6337C" w:rsidP="00A6337C">
      <w:pPr>
        <w:pStyle w:val="ListBullet2"/>
      </w:pPr>
      <w:r w:rsidRPr="00A6337C">
        <w:t>mixing and compacting equipment</w:t>
      </w:r>
    </w:p>
    <w:p w:rsidR="00000000" w:rsidRPr="00A6337C" w:rsidP="00A6337C">
      <w:pPr>
        <w:pStyle w:val="ListBullet2"/>
      </w:pPr>
      <w:r w:rsidRPr="00A6337C">
        <w:t>grinding and polishing tools</w:t>
      </w:r>
    </w:p>
    <w:p w:rsidR="00000000" w:rsidRPr="00A6337C" w:rsidP="00A6337C">
      <w:pPr>
        <w:pStyle w:val="ListBullet2"/>
      </w:pPr>
      <w:r w:rsidRPr="00A6337C">
        <w:t>battery operated tools</w:t>
      </w:r>
    </w:p>
    <w:p w:rsidR="00000000" w:rsidRPr="00A6337C" w:rsidP="00A6337C">
      <w:pPr>
        <w:pStyle w:val="ListBullet"/>
      </w:pPr>
      <w:r w:rsidRPr="00A6337C">
        <w:t xml:space="preserve">workplace processes and procedures </w:t>
      </w:r>
    </w:p>
    <w:p w:rsidR="00000000" w:rsidRPr="00A6337C" w:rsidP="00A6337C">
      <w:pPr>
        <w:pStyle w:val="ListBullet"/>
      </w:pPr>
      <w:r w:rsidRPr="00A6337C">
        <w:t>workplace safety:</w:t>
      </w:r>
    </w:p>
    <w:p w:rsidR="00000000" w:rsidRPr="00A6337C" w:rsidP="00A6337C">
      <w:pPr>
        <w:pStyle w:val="ListBullet2"/>
      </w:pPr>
      <w:r w:rsidRPr="00A6337C">
        <w:t>exposure to silica</w:t>
      </w:r>
    </w:p>
    <w:p w:rsidR="00000000" w:rsidRPr="00A6337C" w:rsidP="00A6337C">
      <w:pPr>
        <w:pStyle w:val="ListBullet2"/>
      </w:pPr>
      <w:r w:rsidRPr="00A6337C">
        <w:t>job safety and environmental analysis (JSEA)</w:t>
      </w:r>
    </w:p>
    <w:p w:rsidR="00000000" w:rsidRPr="00A6337C" w:rsidP="00A6337C">
      <w:pPr>
        <w:pStyle w:val="ListBullet2"/>
      </w:pPr>
      <w:r w:rsidRPr="00A6337C">
        <w:t>hazardous manual tasks</w:t>
      </w:r>
    </w:p>
    <w:p w:rsidR="00000000" w:rsidRPr="00A6337C" w:rsidP="00A6337C">
      <w:pPr>
        <w:pStyle w:val="ListBullet2"/>
      </w:pPr>
      <w:r w:rsidRPr="00A6337C">
        <w:t>exposure to excessive noise</w:t>
      </w:r>
    </w:p>
    <w:p w:rsidR="00000000" w:rsidRPr="00A6337C" w:rsidP="00A6337C">
      <w:pPr>
        <w:pStyle w:val="ListBullet2"/>
      </w:pPr>
      <w:r w:rsidRPr="00A6337C">
        <w:t>hazardous materials</w:t>
      </w:r>
    </w:p>
    <w:p w:rsidR="00000000" w:rsidRPr="00A6337C" w:rsidP="00A6337C">
      <w:pPr>
        <w:pStyle w:val="ListBullet"/>
      </w:pPr>
      <w:r w:rsidRPr="00A6337C">
        <w:t>environmental requirements for workplace processes and waste disp</w:t>
      </w:r>
      <w:r w:rsidRPr="00A6337C">
        <w:t>osal</w:t>
      </w:r>
    </w:p>
    <w:p w:rsidR="00000000" w:rsidRPr="00A6337C" w:rsidP="00A6337C">
      <w:pPr>
        <w:pStyle w:val="ListBullet"/>
      </w:pPr>
      <w:r w:rsidRPr="00A6337C">
        <w:t>standards and codes relating to producing reconstituted stone</w:t>
      </w:r>
    </w:p>
    <w:p w:rsidR="00000000" w:rsidRPr="00A6337C" w:rsidP="00A6337C">
      <w:pPr>
        <w:pStyle w:val="ListBullet"/>
      </w:pPr>
      <w:r w:rsidRPr="00A6337C">
        <w:t>digital technology and use of devices to source information and communicate with others.</w:t>
      </w:r>
    </w:p>
    <w:p w:rsidR="00000000" w:rsidRPr="00A6337C" w:rsidP="00A6337C">
      <w:pPr>
        <w:pStyle w:val="AllowPageBreak"/>
      </w:pPr>
    </w:p>
    <w:p w:rsidR="00000000" w:rsidRPr="00A6337C" w:rsidP="00A6337C">
      <w:pPr>
        <w:pStyle w:val="Heading1"/>
      </w:pPr>
      <w:bookmarkStart w:id="12" w:name="O_1295952"/>
      <w:bookmarkEnd w:id="12"/>
      <w:r w:rsidRPr="00A6337C">
        <w:t>Assessment Conditions</w:t>
      </w:r>
    </w:p>
    <w:p w:rsidR="00000000" w:rsidRPr="00A6337C" w:rsidP="004D34F0">
      <w:pPr>
        <w:pStyle w:val="BodyText"/>
      </w:pPr>
      <w:r w:rsidRPr="00A6337C">
        <w:t xml:space="preserve">Assessors must meet the requirements for assessors contained in the Standards for Registered Training Organisations. </w:t>
      </w:r>
    </w:p>
    <w:p w:rsidR="00000000" w:rsidRPr="00A6337C" w:rsidP="004D34F0">
      <w:pPr>
        <w:pStyle w:val="BodyText"/>
      </w:pPr>
      <w:r w:rsidRPr="00A6337C">
        <w:t>This unit must be assessed in the workplace or a close simulation reflecting workplace conditions and standards, materials, equipment, act</w:t>
      </w:r>
      <w:r w:rsidRPr="00A6337C">
        <w:t>ivities, responsibilities, procedures, safety requirements and environmental considerations.</w:t>
      </w:r>
    </w:p>
    <w:p w:rsidR="00000000" w:rsidRPr="00A6337C" w:rsidP="00A6337C">
      <w:pPr>
        <w:pStyle w:val="Heading1"/>
      </w:pPr>
      <w:bookmarkStart w:id="13" w:name="O_1295965"/>
      <w:bookmarkEnd w:id="13"/>
      <w:r w:rsidRPr="00A6337C">
        <w:t>Links</w:t>
      </w:r>
    </w:p>
    <w:p w:rsidR="00000000" w:rsidRPr="00A6337C" w:rsidP="004D34F0">
      <w:pPr>
        <w:pStyle w:val="BodyText"/>
      </w:pPr>
      <w:r w:rsidRPr="00A633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A37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337C" w:rsidP="00A6337C"/>
    <w:sectPr w:rsidSect="00A633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 w:rsidRPr="004D34F0" w:rsidP="004D3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F0" w:rsidP="00A63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4F0" w:rsidP="00A63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34F0" w:rsidP="00A633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 w:rsidP="00A63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4F0">
      <w:t>Approved</w:t>
    </w:r>
    <w:r w:rsidR="004D34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4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4F0">
      <w:rPr>
        <w:noProof/>
      </w:rPr>
      <w:t>4</w:t>
    </w:r>
    <w:r>
      <w:rPr>
        <w:noProof/>
      </w:rPr>
      <w:fldChar w:fldCharType="end"/>
    </w:r>
  </w:p>
  <w:p w:rsidR="00A6337C" w:rsidP="00A63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4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4F0">
      <w:t>BuildSkills Australia</w:t>
    </w:r>
    <w:r w:rsidR="004D34F0">
      <w:fldChar w:fldCharType="end"/>
    </w:r>
  </w:p>
  <w:p w:rsidR="00A6337C" w:rsidP="00A63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37C" w:rsidRPr="004D34F0" w:rsidP="004D3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F0" w:rsidRPr="002D2AF8" w:rsidP="00A63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CPCCST3020 Produce reconstituted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34F0" w:rsidP="00A633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7C" w:rsidRPr="002D2AF8" w:rsidP="00A63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4F0">
      <w:t>CPCCST3020 Produce reconstituted stone</w:t>
    </w:r>
    <w:r w:rsidR="004D34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4F0">
      <w:rPr>
        <w:noProof/>
      </w:rPr>
      <w:t>1 March 2025</w:t>
    </w:r>
    <w:r>
      <w:fldChar w:fldCharType="end"/>
    </w:r>
  </w:p>
  <w:p w:rsidR="00A6337C" w:rsidP="00A63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83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A3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368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37C"/>
  </w:style>
  <w:style w:type="character" w:customStyle="1" w:styleId="Heading1Char">
    <w:name w:val="Heading 1 Char"/>
    <w:basedOn w:val="DefaultParagraphFont"/>
    <w:link w:val="Heading1"/>
    <w:rsid w:val="00A63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3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33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337C"/>
    <w:rPr>
      <w:i/>
    </w:rPr>
  </w:style>
  <w:style w:type="paragraph" w:customStyle="1" w:styleId="SuperHeading">
    <w:name w:val="SuperHeading"/>
    <w:basedOn w:val="Normal"/>
    <w:rsid w:val="00A63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37C"/>
    <w:rPr>
      <w:b/>
      <w:spacing w:val="0"/>
    </w:rPr>
  </w:style>
  <w:style w:type="paragraph" w:customStyle="1" w:styleId="SuperTitle">
    <w:name w:val="SuperTitle"/>
    <w:basedOn w:val="Title"/>
    <w:rsid w:val="00A63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37C"/>
  </w:style>
  <w:style w:type="paragraph" w:styleId="TableofFigures">
    <w:name w:val="table of figures"/>
    <w:basedOn w:val="Normal"/>
    <w:next w:val="Normal"/>
    <w:semiHidden/>
    <w:rsid w:val="00A63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3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37C"/>
    <w:rPr>
      <w:rFonts w:ascii="Wingdings" w:hAnsi="Wingdings"/>
    </w:rPr>
  </w:style>
  <w:style w:type="paragraph" w:customStyle="1" w:styleId="TableHeading">
    <w:name w:val="Table Heading"/>
    <w:basedOn w:val="HeadingBase"/>
    <w:rsid w:val="00A63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37C"/>
    <w:rPr>
      <w:color w:val="0033CC"/>
      <w:u w:val="none"/>
    </w:rPr>
  </w:style>
  <w:style w:type="paragraph" w:customStyle="1" w:styleId="BodyTextRight">
    <w:name w:val="Body Text Right"/>
    <w:basedOn w:val="BodyText"/>
    <w:rsid w:val="00A63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3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37C"/>
    <w:rPr>
      <w:sz w:val="32"/>
    </w:rPr>
  </w:style>
  <w:style w:type="paragraph" w:customStyle="1" w:styleId="HeadingProcedure">
    <w:name w:val="Heading Procedure"/>
    <w:basedOn w:val="HeadingBase"/>
    <w:next w:val="Normal"/>
    <w:rsid w:val="00A63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37C"/>
    <w:pPr>
      <w:spacing w:before="60" w:after="60"/>
    </w:pPr>
  </w:style>
  <w:style w:type="paragraph" w:styleId="ListContinue">
    <w:name w:val="List Continue"/>
    <w:basedOn w:val="List"/>
    <w:rsid w:val="00A6337C"/>
    <w:pPr>
      <w:ind w:firstLine="0"/>
    </w:pPr>
  </w:style>
  <w:style w:type="paragraph" w:customStyle="1" w:styleId="ListNote">
    <w:name w:val="List Note"/>
    <w:basedOn w:val="List"/>
    <w:rsid w:val="00A63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37C"/>
    <w:rPr>
      <w:rFonts w:ascii="Courier New" w:hAnsi="Courier New"/>
    </w:rPr>
  </w:style>
  <w:style w:type="paragraph" w:customStyle="1" w:styleId="NoteBullet">
    <w:name w:val="Note Bullet"/>
    <w:basedOn w:val="Note"/>
    <w:rsid w:val="00A63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37C"/>
    <w:rPr>
      <w:b/>
      <w:smallCaps/>
    </w:rPr>
  </w:style>
  <w:style w:type="paragraph" w:customStyle="1" w:styleId="TableListNumber">
    <w:name w:val="Table List Number"/>
    <w:basedOn w:val="ListNumber"/>
    <w:rsid w:val="00A63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37C"/>
    <w:pPr>
      <w:numPr>
        <w:numId w:val="9"/>
      </w:numPr>
    </w:pPr>
  </w:style>
  <w:style w:type="paragraph" w:customStyle="1" w:styleId="ListAlpha2">
    <w:name w:val="List Alpha 2"/>
    <w:basedOn w:val="List2"/>
    <w:rsid w:val="00A6337C"/>
    <w:pPr>
      <w:numPr>
        <w:numId w:val="8"/>
      </w:numPr>
    </w:pPr>
  </w:style>
  <w:style w:type="paragraph" w:styleId="List2">
    <w:name w:val="List 2"/>
    <w:basedOn w:val="BodyText"/>
    <w:rsid w:val="00A63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3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37C"/>
    <w:pPr>
      <w:numPr>
        <w:numId w:val="4"/>
      </w:numPr>
    </w:pPr>
  </w:style>
  <w:style w:type="paragraph" w:styleId="ListContinue2">
    <w:name w:val="List Continue 2"/>
    <w:basedOn w:val="List2"/>
    <w:rsid w:val="00A6337C"/>
    <w:pPr>
      <w:ind w:firstLine="0"/>
    </w:pPr>
  </w:style>
  <w:style w:type="paragraph" w:styleId="ListContinue3">
    <w:name w:val="List Continue 3"/>
    <w:basedOn w:val="List3"/>
    <w:rsid w:val="00A6337C"/>
    <w:pPr>
      <w:ind w:left="1021" w:firstLine="0"/>
    </w:pPr>
  </w:style>
  <w:style w:type="paragraph" w:styleId="ListContinue4">
    <w:name w:val="List Continue 4"/>
    <w:basedOn w:val="List4"/>
    <w:rsid w:val="00A6337C"/>
    <w:pPr>
      <w:ind w:firstLine="0"/>
    </w:pPr>
  </w:style>
  <w:style w:type="paragraph" w:styleId="ListContinue5">
    <w:name w:val="List Continue 5"/>
    <w:basedOn w:val="List5"/>
    <w:rsid w:val="00A6337C"/>
    <w:pPr>
      <w:ind w:firstLine="0"/>
    </w:pPr>
  </w:style>
  <w:style w:type="paragraph" w:styleId="ListNumber3">
    <w:name w:val="List Number 3"/>
    <w:basedOn w:val="List3"/>
    <w:rsid w:val="00A6337C"/>
    <w:pPr>
      <w:numPr>
        <w:numId w:val="5"/>
      </w:numPr>
    </w:pPr>
  </w:style>
  <w:style w:type="paragraph" w:styleId="ListNumber4">
    <w:name w:val="List Number 4"/>
    <w:basedOn w:val="List4"/>
    <w:rsid w:val="00A6337C"/>
    <w:pPr>
      <w:numPr>
        <w:numId w:val="6"/>
      </w:numPr>
    </w:pPr>
  </w:style>
  <w:style w:type="paragraph" w:styleId="ListNumber5">
    <w:name w:val="List Number 5"/>
    <w:basedOn w:val="List5"/>
    <w:rsid w:val="00A6337C"/>
    <w:pPr>
      <w:numPr>
        <w:numId w:val="7"/>
      </w:numPr>
    </w:pPr>
  </w:style>
  <w:style w:type="paragraph" w:styleId="BlockText">
    <w:name w:val="Block Text"/>
    <w:basedOn w:val="Normal"/>
    <w:rsid w:val="00A63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37C"/>
    <w:rPr>
      <w:sz w:val="16"/>
      <w:vertAlign w:val="superscript"/>
    </w:rPr>
  </w:style>
  <w:style w:type="character" w:customStyle="1" w:styleId="Symbols">
    <w:name w:val="Symbols"/>
    <w:basedOn w:val="DefaultParagraphFont"/>
    <w:rsid w:val="00A6337C"/>
    <w:rPr>
      <w:rFonts w:ascii="Symbol" w:hAnsi="Symbol"/>
    </w:rPr>
  </w:style>
  <w:style w:type="character" w:customStyle="1" w:styleId="MenuOptions">
    <w:name w:val="Menu Options"/>
    <w:basedOn w:val="DefaultParagraphFont"/>
    <w:rsid w:val="00A63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37C"/>
    <w:rPr>
      <w:b/>
    </w:rPr>
  </w:style>
  <w:style w:type="character" w:customStyle="1" w:styleId="Underlined">
    <w:name w:val="Underlined"/>
    <w:basedOn w:val="DefaultParagraphFont"/>
    <w:rsid w:val="00A6337C"/>
    <w:rPr>
      <w:u w:val="single"/>
    </w:rPr>
  </w:style>
  <w:style w:type="paragraph" w:customStyle="1" w:styleId="TableBodyTextRight">
    <w:name w:val="Table Body Text Right"/>
    <w:basedOn w:val="TableBodyText"/>
    <w:rsid w:val="00A63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37C"/>
    <w:rPr>
      <w:sz w:val="18"/>
    </w:rPr>
  </w:style>
  <w:style w:type="paragraph" w:customStyle="1" w:styleId="BodySmallRight">
    <w:name w:val="Body Small Right"/>
    <w:basedOn w:val="BodyTextRight"/>
    <w:rsid w:val="00A6337C"/>
    <w:rPr>
      <w:sz w:val="18"/>
      <w:szCs w:val="18"/>
    </w:rPr>
  </w:style>
  <w:style w:type="paragraph" w:customStyle="1" w:styleId="MarginEdition">
    <w:name w:val="Margin Edition"/>
    <w:basedOn w:val="MarginNote"/>
    <w:rsid w:val="00A63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37C"/>
    <w:rPr>
      <w:sz w:val="2"/>
      <w:szCs w:val="2"/>
    </w:rPr>
  </w:style>
  <w:style w:type="character" w:customStyle="1" w:styleId="Small">
    <w:name w:val="Small"/>
    <w:basedOn w:val="DefaultParagraphFont"/>
    <w:rsid w:val="00A6337C"/>
    <w:rPr>
      <w:sz w:val="16"/>
    </w:rPr>
  </w:style>
  <w:style w:type="paragraph" w:customStyle="1" w:styleId="WideTable">
    <w:name w:val="Wide Table"/>
    <w:basedOn w:val="Normal"/>
    <w:rsid w:val="00A63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37C"/>
  </w:style>
  <w:style w:type="paragraph" w:styleId="Quote">
    <w:name w:val="Quote"/>
    <w:basedOn w:val="Heading1"/>
    <w:link w:val="QuoteChar"/>
    <w:qFormat/>
    <w:rsid w:val="00A63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37C"/>
    <w:pPr>
      <w:pageBreakBefore/>
    </w:pPr>
  </w:style>
  <w:style w:type="paragraph" w:customStyle="1" w:styleId="Border">
    <w:name w:val="Border"/>
    <w:basedOn w:val="Normal"/>
    <w:qFormat/>
    <w:rsid w:val="00A63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37C"/>
    <w:rPr>
      <w:u w:val="single"/>
    </w:rPr>
  </w:style>
  <w:style w:type="character" w:customStyle="1" w:styleId="BoldandItalics">
    <w:name w:val="Bold and Italics"/>
    <w:qFormat/>
    <w:rsid w:val="00A6337C"/>
    <w:rPr>
      <w:b/>
      <w:i/>
      <w:u w:val="none"/>
    </w:rPr>
  </w:style>
  <w:style w:type="paragraph" w:styleId="BalloonText">
    <w:name w:val="Balloon Text"/>
    <w:basedOn w:val="Normal"/>
    <w:link w:val="BalloonTextChar"/>
    <w:rsid w:val="00A63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37C"/>
    <w:pPr>
      <w:spacing w:before="0" w:after="0"/>
    </w:pPr>
  </w:style>
  <w:style w:type="paragraph" w:customStyle="1" w:styleId="BodyTextBold">
    <w:name w:val="Body Text Bold"/>
    <w:basedOn w:val="BodyText"/>
    <w:qFormat/>
    <w:rsid w:val="00A6337C"/>
    <w:rPr>
      <w:b/>
    </w:rPr>
  </w:style>
  <w:style w:type="character" w:styleId="Hyperlink">
    <w:name w:val="Hyperlink"/>
    <w:basedOn w:val="DefaultParagraphFont"/>
    <w:uiPriority w:val="99"/>
    <w:unhideWhenUsed/>
    <w:rsid w:val="004D3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5726</Characters>
  <Application>Microsoft Office Word</Application>
  <DocSecurity>0</DocSecurity>
  <Lines>229</Lines>
  <Paragraphs>141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CPCCST3020 Produce reconstituted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