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75C" w:rsidP="00E5275C">
      <w:pPr>
        <w:pStyle w:val="Title"/>
      </w:pPr>
      <w:r>
        <w:fldChar w:fldCharType="begin"/>
      </w:r>
      <w:r>
        <w:instrText xml:space="preserve"> TITLE   \* MERGEFORMAT </w:instrText>
      </w:r>
      <w:r>
        <w:fldChar w:fldCharType="separate"/>
      </w:r>
      <w:r>
        <w:t>CPCCST3018 Inlay lead to stone</w:t>
      </w:r>
      <w:r>
        <w:fldChar w:fldCharType="end"/>
      </w:r>
    </w:p>
    <w:p w:rsidR="00E5275C" w:rsidP="00E5275C">
      <w:pPr>
        <w:pStyle w:val="Version"/>
        <w:sectPr w:rsidSect="002A4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4130" w:rsidP="002A4130">
      <w:pPr>
        <w:pStyle w:val="SuperHeading"/>
      </w:pPr>
      <w:r w:rsidRPr="002A4130">
        <w:t>CPCCST3018 Inlay lead to stone</w:t>
      </w:r>
    </w:p>
    <w:p w:rsidR="00000000" w:rsidRPr="002A4130" w:rsidP="002A4130">
      <w:pPr>
        <w:pStyle w:val="Heading1"/>
      </w:pPr>
      <w:bookmarkStart w:id="1" w:name="O_1295931"/>
      <w:bookmarkEnd w:id="1"/>
      <w:r w:rsidRPr="002A4130">
        <w:t>Modification History</w:t>
      </w:r>
    </w:p>
    <w:tbl>
      <w:tblPr>
        <w:tblW w:w="0" w:type="auto"/>
        <w:tblLayout w:type="fixed"/>
        <w:tblCellMar>
          <w:left w:w="62" w:type="dxa"/>
          <w:right w:w="62" w:type="dxa"/>
        </w:tblCellMar>
        <w:tblLook w:val="0000"/>
      </w:tblPr>
      <w:tblGrid>
        <w:gridCol w:w="1128"/>
        <w:gridCol w:w="7944"/>
      </w:tblGrid>
      <w:tr w:rsidTr="002A41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Release 2</w:t>
            </w:r>
          </w:p>
        </w:tc>
        <w:tc>
          <w:tcPr>
            <w:tcW w:w="794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Updated reference to general construction induction training program.</w:t>
            </w:r>
          </w:p>
        </w:tc>
      </w:tr>
      <w:tr w:rsidTr="002A41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Release 1</w:t>
            </w:r>
          </w:p>
        </w:tc>
        <w:tc>
          <w:tcPr>
            <w:tcW w:w="7944" w:type="dxa"/>
            <w:tcBorders>
              <w:top w:val="nil"/>
              <w:left w:val="nil"/>
              <w:bottom w:val="nil"/>
              <w:right w:val="nil"/>
            </w:tcBorders>
            <w:tcMar>
              <w:top w:w="0" w:type="dxa"/>
              <w:left w:w="62" w:type="dxa"/>
              <w:bottom w:w="0" w:type="dxa"/>
              <w:right w:w="62" w:type="dxa"/>
            </w:tcMar>
          </w:tcPr>
          <w:p w:rsidR="00000000" w:rsidRPr="002A4130" w:rsidP="002A4130">
            <w:pPr>
              <w:pStyle w:val="BodyText"/>
            </w:pPr>
            <w:r w:rsidRPr="002A4130">
              <w:t>This version first released with CPC Construction, Plumbing and Services Training Package Release 5.0.</w:t>
            </w:r>
          </w:p>
          <w:p w:rsidR="00000000" w:rsidRPr="002A4130" w:rsidP="002A4130">
            <w:pPr>
              <w:pStyle w:val="BodyText"/>
            </w:pPr>
            <w:r w:rsidRPr="002A4130">
              <w:t>Supersedes and is equivalent to CPCCST301</w:t>
            </w:r>
            <w:r w:rsidRPr="002A4130">
              <w:t>8A Inlay lead to stone.  Updated to meet the Standards for Training Packages 2012.</w:t>
            </w:r>
          </w:p>
        </w:tc>
      </w:tr>
    </w:tbl>
    <w:p w:rsidR="00000000" w:rsidRPr="002A4130" w:rsidP="002A4130">
      <w:pPr>
        <w:pStyle w:val="BodyText"/>
      </w:pPr>
    </w:p>
    <w:p w:rsidR="00000000" w:rsidRPr="002A4130" w:rsidP="002A4130">
      <w:pPr>
        <w:pStyle w:val="AllowPageBreak"/>
      </w:pPr>
    </w:p>
    <w:p w:rsidR="00000000" w:rsidRPr="002A4130" w:rsidP="002A4130">
      <w:pPr>
        <w:pStyle w:val="Heading1"/>
      </w:pPr>
      <w:bookmarkStart w:id="2" w:name="O_1295930"/>
      <w:bookmarkEnd w:id="2"/>
      <w:r w:rsidRPr="002A4130">
        <w:t>Application</w:t>
      </w:r>
    </w:p>
    <w:p w:rsidR="00000000" w:rsidRPr="002A4130" w:rsidP="00E5275C">
      <w:pPr>
        <w:pStyle w:val="BodyText"/>
      </w:pPr>
      <w:r w:rsidRPr="002A4130">
        <w:t xml:space="preserve">This unit specifies the skills and knowledge required to inlay lead to letters or shapes carved into stone. </w:t>
      </w:r>
    </w:p>
    <w:p w:rsidR="00000000" w:rsidRPr="002A4130" w:rsidP="00E5275C">
      <w:pPr>
        <w:pStyle w:val="BodyText"/>
      </w:pPr>
      <w:r w:rsidRPr="002A4130">
        <w:t>This unit applies to stonemason</w:t>
      </w:r>
      <w:r w:rsidRPr="002A4130">
        <w:t xml:space="preserve">s who work independently or in a team to inlay lead relating to stonemasonry work in a workshop setting, on a new or existing structure. </w:t>
      </w:r>
    </w:p>
    <w:p w:rsidR="00000000" w:rsidRPr="002A4130" w:rsidP="00E5275C">
      <w:pPr>
        <w:pStyle w:val="BodyText"/>
      </w:pPr>
      <w:r w:rsidRPr="002A4130">
        <w:t>A person working at this level would be expected to take responsibility for organising and completing tasks assigned t</w:t>
      </w:r>
      <w:r w:rsidRPr="002A4130">
        <w:t>o them without needing close supervision.</w:t>
      </w:r>
    </w:p>
    <w:p w:rsidR="00000000" w:rsidRPr="002A4130" w:rsidP="00E5275C">
      <w:pPr>
        <w:pStyle w:val="BodyText"/>
      </w:pPr>
      <w:r w:rsidRPr="002A4130">
        <w:t xml:space="preserve">Completion of the general construction induction training program specified by the model Code of Practice for Construction Work is required for any person who is to carry out construction work. Achievement of </w:t>
      </w:r>
      <w:r w:rsidRPr="002A4130">
        <w:rPr>
          <w:rStyle w:val="Emphasis"/>
        </w:rPr>
        <w:t>CPCWH</w:t>
      </w:r>
      <w:r w:rsidRPr="002A4130">
        <w:rPr>
          <w:rStyle w:val="Emphasis"/>
        </w:rPr>
        <w:t>S1001</w:t>
      </w:r>
      <w:r w:rsidRPr="002A4130">
        <w:t> </w:t>
      </w:r>
      <w:r w:rsidRPr="002A4130">
        <w:rPr>
          <w:rStyle w:val="Emphasis"/>
        </w:rPr>
        <w:t>Prepare to work safely in the construction industry</w:t>
      </w:r>
      <w:r w:rsidRPr="002A4130">
        <w:t xml:space="preserve"> meets this requirement. </w:t>
      </w:r>
    </w:p>
    <w:p w:rsidR="00000000" w:rsidRPr="002A4130" w:rsidP="00E5275C">
      <w:pPr>
        <w:pStyle w:val="BodyText"/>
      </w:pPr>
      <w:r w:rsidRPr="002A4130">
        <w:t>No licensing, legislative or certification requirements apply to this unit at the time of publication.</w:t>
      </w:r>
    </w:p>
    <w:p w:rsidR="00000000" w:rsidRPr="002A4130" w:rsidP="002A4130">
      <w:pPr>
        <w:pStyle w:val="Heading1"/>
      </w:pPr>
      <w:bookmarkStart w:id="3" w:name="O_1295929"/>
      <w:bookmarkEnd w:id="3"/>
      <w:r w:rsidRPr="002A4130">
        <w:t>Pre-requisite Unit</w:t>
      </w:r>
    </w:p>
    <w:p w:rsidR="00000000" w:rsidRPr="002A4130" w:rsidP="00E5275C">
      <w:pPr>
        <w:pStyle w:val="BodyText"/>
      </w:pPr>
      <w:r w:rsidRPr="002A4130">
        <w:t>CPCCWHS2001 Apply WHS requiremen</w:t>
      </w:r>
      <w:r w:rsidRPr="002A4130">
        <w:t>ts, policies and procedures in the construction industry</w:t>
      </w:r>
    </w:p>
    <w:p w:rsidR="00000000" w:rsidRPr="002A4130" w:rsidP="002A4130">
      <w:pPr>
        <w:pStyle w:val="Heading1"/>
      </w:pPr>
      <w:bookmarkStart w:id="4" w:name="O_1295928"/>
      <w:bookmarkEnd w:id="4"/>
      <w:r w:rsidRPr="002A4130">
        <w:t>Unit Sector</w:t>
      </w:r>
    </w:p>
    <w:p w:rsidR="00000000" w:rsidRPr="002A4130" w:rsidP="00E5275C">
      <w:pPr>
        <w:pStyle w:val="BodyText"/>
      </w:pPr>
      <w:r w:rsidRPr="002A4130">
        <w:t>Stonemasonry</w:t>
      </w:r>
    </w:p>
    <w:p w:rsidR="00000000" w:rsidRPr="002A4130" w:rsidP="002A4130">
      <w:pPr>
        <w:pStyle w:val="Heading1"/>
      </w:pPr>
      <w:bookmarkStart w:id="5" w:name="O_1295927"/>
      <w:bookmarkEnd w:id="5"/>
      <w:r w:rsidRPr="002A413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A413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Performance criteria describe what needs to be done to demonstrate achievement of the element.</w:t>
            </w:r>
          </w:p>
        </w:tc>
      </w:tr>
      <w:tr w:rsidTr="002A41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1</w:t>
            </w:r>
          </w:p>
        </w:tc>
        <w:tc>
          <w:tcPr>
            <w:tcW w:w="2357" w:type="dxa"/>
            <w:vMerge w:val="restart"/>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Plan and prepare.</w:t>
            </w: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1.1</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Read, interpret and apply lead inlaying requirements from work instructions, job requirements, standards and codes.</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1.2</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 xml:space="preserve">Follow relevant information from workplace procedures, workplace safety and environmental documentation. </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1.3</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Determine job priorities and sequence job tasks in consultation with others on site.</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1.4</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Identify potential hazards and determine and implem</w:t>
            </w:r>
            <w:r w:rsidRPr="002A4130">
              <w:t>ent control measures.</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1.5</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Select and check condition of equipment and tools and report damage or faults to relevant person.</w:t>
            </w:r>
          </w:p>
        </w:tc>
      </w:tr>
      <w:tr w:rsidTr="002A413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4130">
            <w:pPr>
              <w:pStyle w:val="BodyText"/>
              <w:rPr>
                <w:lang w:val="en-NZ"/>
              </w:rPr>
            </w:pPr>
          </w:p>
        </w:tc>
      </w:tr>
      <w:tr w:rsidTr="002A41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w:t>
            </w:r>
          </w:p>
        </w:tc>
        <w:tc>
          <w:tcPr>
            <w:tcW w:w="2357" w:type="dxa"/>
            <w:vMerge w:val="restart"/>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Perform lead inlay to lettering</w:t>
            </w: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2.1</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Select, fit correctly and use personal protective equipment (PPE) appropriate for job.</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2.2</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Prepare base of lettering to key lead.</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2.3</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Handle and prepare lead safely and work in a well-ventilated area.</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2.4</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Cut lead strips to suit incised letters or shapes and press into position.</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2.5</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Beat lead strips into carved letters or shapes without damage to stone face.</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2.6</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Rasp and rub lead to an even flat or raised finish with clean edges.</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2.7</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Finish and polish lead inlay using fine abrasive products.</w:t>
            </w:r>
          </w:p>
        </w:tc>
      </w:tr>
      <w:tr w:rsidTr="002A413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4130">
            <w:pPr>
              <w:pStyle w:val="BodyText"/>
              <w:rPr>
                <w:lang w:val="en-NZ"/>
              </w:rPr>
            </w:pPr>
          </w:p>
        </w:tc>
      </w:tr>
      <w:tr w:rsidTr="002A41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3</w:t>
            </w:r>
          </w:p>
        </w:tc>
        <w:tc>
          <w:tcPr>
            <w:tcW w:w="2357" w:type="dxa"/>
            <w:vMerge w:val="restart"/>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Clean up.</w:t>
            </w: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3.1</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Clear the work area, and dispose of, reuse or recycle materials following workplace and environmental requirements.</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3.2</w:t>
            </w:r>
          </w:p>
        </w:tc>
        <w:tc>
          <w:tcPr>
            <w:tcW w:w="5659"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Clean tools and equipment, check for serviceability and report damage or faults.</w:t>
            </w:r>
          </w:p>
        </w:tc>
      </w:tr>
      <w:tr w:rsidTr="002A41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3.3</w:t>
            </w:r>
          </w:p>
        </w:tc>
        <w:tc>
          <w:tcPr>
            <w:tcW w:w="5659" w:type="dxa"/>
            <w:tcBorders>
              <w:top w:val="nil"/>
              <w:left w:val="nil"/>
              <w:bottom w:val="nil"/>
              <w:right w:val="nil"/>
            </w:tcBorders>
            <w:tcMar>
              <w:top w:w="0" w:type="dxa"/>
              <w:left w:w="62" w:type="dxa"/>
              <w:bottom w:w="0" w:type="dxa"/>
              <w:right w:w="62" w:type="dxa"/>
            </w:tcMar>
          </w:tcPr>
          <w:p w:rsidR="00000000" w:rsidRPr="002A4130" w:rsidP="002A4130">
            <w:pPr>
              <w:pStyle w:val="BodyText"/>
            </w:pPr>
            <w:r w:rsidRPr="002A4130">
              <w:t>Store and secure tools and equipment following workplace procedures.</w:t>
            </w:r>
          </w:p>
        </w:tc>
      </w:tr>
    </w:tbl>
    <w:p w:rsidR="00000000" w:rsidRPr="002A4130" w:rsidP="002A4130">
      <w:pPr>
        <w:pStyle w:val="BodyText"/>
      </w:pPr>
    </w:p>
    <w:p w:rsidR="00000000" w:rsidRPr="002A4130" w:rsidP="002A4130">
      <w:pPr>
        <w:pStyle w:val="AllowPageBreak"/>
      </w:pPr>
    </w:p>
    <w:p w:rsidR="00000000" w:rsidRPr="002A4130" w:rsidP="002A4130">
      <w:pPr>
        <w:pStyle w:val="Heading1"/>
      </w:pPr>
      <w:bookmarkStart w:id="6" w:name="O_1295926"/>
      <w:bookmarkEnd w:id="6"/>
      <w:r w:rsidRPr="002A4130">
        <w:t>Foundation Skills</w:t>
      </w:r>
    </w:p>
    <w:p w:rsidR="00000000" w:rsidRPr="002A4130" w:rsidP="00E5275C">
      <w:pPr>
        <w:pStyle w:val="BodyText"/>
      </w:pPr>
      <w:r w:rsidRPr="002A4130">
        <w:t xml:space="preserve">Foundation skills </w:t>
      </w:r>
      <w:r w:rsidRPr="002A4130">
        <w:t>essential to performance are explicit in the performance criteria of this unit of competency.</w:t>
      </w:r>
    </w:p>
    <w:p w:rsidR="00000000" w:rsidRPr="002A4130" w:rsidP="002A4130">
      <w:pPr>
        <w:pStyle w:val="Heading1"/>
      </w:pPr>
      <w:bookmarkStart w:id="7" w:name="O_1295925"/>
      <w:bookmarkEnd w:id="7"/>
      <w:r w:rsidRPr="002A4130">
        <w:t>Unit Mapping Information</w:t>
      </w:r>
    </w:p>
    <w:p w:rsidR="00000000" w:rsidRPr="002A4130" w:rsidP="00E5275C">
      <w:pPr>
        <w:pStyle w:val="BodyText"/>
      </w:pPr>
      <w:r w:rsidRPr="002A4130">
        <w:t>Supersedes and is equivalent to CPCCST3018A Inlay lead to stone</w:t>
      </w:r>
    </w:p>
    <w:p w:rsidR="00000000" w:rsidRPr="002A4130" w:rsidP="002A4130">
      <w:pPr>
        <w:pStyle w:val="Heading1"/>
      </w:pPr>
      <w:bookmarkStart w:id="8" w:name="O_1295932"/>
      <w:bookmarkEnd w:id="8"/>
      <w:r w:rsidRPr="002A4130">
        <w:t>Links</w:t>
      </w:r>
    </w:p>
    <w:p w:rsidR="00000000" w:rsidRPr="002A4130" w:rsidP="00E5275C">
      <w:pPr>
        <w:pStyle w:val="BodyText"/>
      </w:pPr>
      <w:r w:rsidRPr="002A4130">
        <w:t>Companion volumes to this tra</w:t>
      </w:r>
      <w:r w:rsidRPr="002A4130">
        <w:t xml:space="preserve">ining package are available at the VETNet website - </w:t>
      </w:r>
      <w:r>
        <w:fldChar w:fldCharType="begin"/>
      </w:r>
      <w:r>
        <w:instrText xml:space="preserve"> HYPERLINK "https://vetnet.gov.au/Pages/TrainingDocs.aspx?q=7e15fa6a-68b8-4097-b099-030a5569b1ad" </w:instrText>
      </w:r>
      <w:r>
        <w:fldChar w:fldCharType="separate"/>
      </w:r>
      <w:r w:rsidRPr="009E1EAE">
        <w:rPr>
          <w:rStyle w:val="Hyperlink"/>
        </w:rPr>
        <w:t>https://vetnet.gov.au/Pages/TrainingDocs.aspx?q=7e15fa6a-68b8-4097-b099-030a5569b1ad</w:t>
      </w:r>
      <w:r>
        <w:fldChar w:fldCharType="end"/>
      </w:r>
    </w:p>
    <w:p w:rsidR="00000000" w:rsidRPr="002A4130" w:rsidP="00E5275C">
      <w:pPr>
        <w:pStyle w:val="BodyText"/>
        <w:sectPr w:rsidSect="002A4130">
          <w:headerReference w:type="default" r:id="rId10"/>
          <w:footerReference w:type="default" r:id="rId11"/>
          <w:pgSz w:w="11908" w:h="16833"/>
          <w:pgMar w:top="1702" w:right="1418" w:bottom="1702" w:left="1418" w:header="992" w:footer="992" w:gutter="0"/>
          <w:cols w:space="720"/>
          <w:noEndnote/>
          <w:docGrid w:linePitch="299"/>
        </w:sectPr>
      </w:pPr>
    </w:p>
    <w:p w:rsidR="00000000" w:rsidRPr="002A4130" w:rsidP="002A4130">
      <w:pPr>
        <w:pStyle w:val="SuperHeading"/>
      </w:pPr>
      <w:r w:rsidRPr="002A4130">
        <w:t>Assessment Requirements for CPCCST3018 Inlay lead to stone</w:t>
      </w:r>
    </w:p>
    <w:p w:rsidR="00000000" w:rsidRPr="002A4130" w:rsidP="002A4130">
      <w:pPr>
        <w:pStyle w:val="Heading1"/>
      </w:pPr>
      <w:bookmarkStart w:id="9" w:name="O_1295923"/>
      <w:bookmarkEnd w:id="9"/>
      <w:r w:rsidRPr="002A4130">
        <w:t>Modification History</w:t>
      </w:r>
    </w:p>
    <w:tbl>
      <w:tblPr>
        <w:tblW w:w="0" w:type="auto"/>
        <w:tblLayout w:type="fixed"/>
        <w:tblCellMar>
          <w:left w:w="62" w:type="dxa"/>
          <w:right w:w="62" w:type="dxa"/>
        </w:tblCellMar>
        <w:tblLook w:val="0000"/>
      </w:tblPr>
      <w:tblGrid>
        <w:gridCol w:w="1128"/>
        <w:gridCol w:w="7944"/>
      </w:tblGrid>
      <w:tr w:rsidTr="002A41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Release 2</w:t>
            </w:r>
          </w:p>
        </w:tc>
        <w:tc>
          <w:tcPr>
            <w:tcW w:w="7944"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Updated reference to general construction induction training program.</w:t>
            </w:r>
          </w:p>
        </w:tc>
      </w:tr>
      <w:tr w:rsidTr="002A41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4130">
            <w:pPr>
              <w:pStyle w:val="BodyText"/>
              <w:rPr>
                <w:lang w:val="en-NZ"/>
              </w:rPr>
            </w:pPr>
            <w:r w:rsidRPr="002A4130">
              <w:t>Release 1</w:t>
            </w:r>
          </w:p>
        </w:tc>
        <w:tc>
          <w:tcPr>
            <w:tcW w:w="7944" w:type="dxa"/>
            <w:tcBorders>
              <w:top w:val="nil"/>
              <w:left w:val="nil"/>
              <w:bottom w:val="nil"/>
              <w:right w:val="nil"/>
            </w:tcBorders>
            <w:tcMar>
              <w:top w:w="0" w:type="dxa"/>
              <w:left w:w="62" w:type="dxa"/>
              <w:bottom w:w="0" w:type="dxa"/>
              <w:right w:w="62" w:type="dxa"/>
            </w:tcMar>
          </w:tcPr>
          <w:p w:rsidR="00000000" w:rsidRPr="002A4130" w:rsidP="002A4130">
            <w:pPr>
              <w:pStyle w:val="BodyText"/>
            </w:pPr>
            <w:r w:rsidRPr="002A4130">
              <w:t>This version first released with CPC Construction, Plumbing and Services Training Package Release 5.0.</w:t>
            </w:r>
          </w:p>
          <w:p w:rsidR="00000000" w:rsidRPr="002A4130" w:rsidP="002A4130">
            <w:pPr>
              <w:pStyle w:val="BodyText"/>
            </w:pPr>
            <w:r w:rsidRPr="002A4130">
              <w:t xml:space="preserve">Supersedes and is equivalent to </w:t>
            </w:r>
            <w:r w:rsidRPr="002A4130">
              <w:t>CPCCST3018A Inlay lead to stone.  Updated to meet the Standards for Training Packages 2012.</w:t>
            </w:r>
          </w:p>
        </w:tc>
      </w:tr>
    </w:tbl>
    <w:p w:rsidR="00000000" w:rsidRPr="002A4130" w:rsidP="002A4130">
      <w:pPr>
        <w:pStyle w:val="BodyText"/>
      </w:pPr>
    </w:p>
    <w:p w:rsidR="00000000" w:rsidRPr="002A4130" w:rsidP="002A4130">
      <w:pPr>
        <w:pStyle w:val="AllowPageBreak"/>
      </w:pPr>
    </w:p>
    <w:p w:rsidR="00000000" w:rsidRPr="002A4130" w:rsidP="002A4130">
      <w:pPr>
        <w:pStyle w:val="Heading1"/>
      </w:pPr>
      <w:bookmarkStart w:id="10" w:name="O_1295922"/>
      <w:bookmarkEnd w:id="10"/>
      <w:r w:rsidRPr="002A4130">
        <w:t>Performance Evidence</w:t>
      </w:r>
    </w:p>
    <w:p w:rsidR="00000000" w:rsidRPr="002A4130" w:rsidP="00E5275C">
      <w:pPr>
        <w:pStyle w:val="BodyText"/>
      </w:pPr>
      <w:r w:rsidRPr="002A4130">
        <w:t xml:space="preserve">To demonstrate competency in this unit, a candidate must meet the performance criteria of this unit by inlaying lead into </w:t>
      </w:r>
      <w:r w:rsidRPr="002A4130">
        <w:t xml:space="preserve">stone. </w:t>
      </w:r>
    </w:p>
    <w:p w:rsidR="00000000" w:rsidRPr="002A4130" w:rsidP="00E5275C">
      <w:pPr>
        <w:pStyle w:val="BodyText"/>
      </w:pPr>
      <w:r w:rsidRPr="002A4130">
        <w:t>In doing this, the candidate must inlay lead into:</w:t>
      </w:r>
    </w:p>
    <w:p w:rsidR="00000000" w:rsidRPr="002A4130" w:rsidP="002A4130">
      <w:pPr>
        <w:pStyle w:val="ListBullet"/>
      </w:pPr>
      <w:r w:rsidRPr="002A4130">
        <w:t>one logo or insignia with a minimum size of 150 mm x 150 mm</w:t>
      </w:r>
    </w:p>
    <w:p w:rsidR="00000000" w:rsidRPr="002A4130" w:rsidP="002A4130">
      <w:pPr>
        <w:pStyle w:val="ListBullet"/>
      </w:pPr>
      <w:r w:rsidRPr="002A4130">
        <w:t>a minimum of five letters or numbers with a minimum size of 60 mm.</w:t>
      </w:r>
    </w:p>
    <w:p w:rsidR="00000000" w:rsidRPr="002A4130" w:rsidP="002A4130">
      <w:pPr>
        <w:pStyle w:val="AllowPageBreak"/>
      </w:pPr>
    </w:p>
    <w:p w:rsidR="00000000" w:rsidRPr="002A4130" w:rsidP="002A4130">
      <w:pPr>
        <w:pStyle w:val="Heading1"/>
      </w:pPr>
      <w:bookmarkStart w:id="11" w:name="O_1295921"/>
      <w:bookmarkEnd w:id="11"/>
      <w:r w:rsidRPr="002A4130">
        <w:t>Knowledge Evidence</w:t>
      </w:r>
    </w:p>
    <w:p w:rsidR="00000000" w:rsidRPr="002A4130" w:rsidP="00E5275C">
      <w:pPr>
        <w:pStyle w:val="BodyText"/>
      </w:pPr>
      <w:r w:rsidRPr="002A4130">
        <w:t>To be competent in this unit, a person must demonstrate knowledge of:</w:t>
      </w:r>
    </w:p>
    <w:p w:rsidR="00000000" w:rsidRPr="002A4130" w:rsidP="002A4130">
      <w:pPr>
        <w:pStyle w:val="ListBullet"/>
      </w:pPr>
      <w:r w:rsidRPr="002A4130">
        <w:t xml:space="preserve">characteristics, applications and limitations of materials for inlaying lead to stone </w:t>
      </w:r>
    </w:p>
    <w:p w:rsidR="00000000" w:rsidRPr="002A4130" w:rsidP="002A4130">
      <w:pPr>
        <w:pStyle w:val="ListBullet"/>
      </w:pPr>
      <w:r w:rsidRPr="002A4130">
        <w:t xml:space="preserve">types of natural and manufactured stone </w:t>
      </w:r>
    </w:p>
    <w:p w:rsidR="00000000" w:rsidRPr="002A4130" w:rsidP="002A4130">
      <w:pPr>
        <w:pStyle w:val="ListBullet"/>
      </w:pPr>
      <w:r w:rsidRPr="002A4130">
        <w:t>processes and techniques for inlaying lead</w:t>
      </w:r>
    </w:p>
    <w:p w:rsidR="00000000" w:rsidRPr="002A4130" w:rsidP="002A4130">
      <w:pPr>
        <w:pStyle w:val="ListBullet"/>
      </w:pPr>
      <w:r w:rsidRPr="002A4130">
        <w:t>functional and</w:t>
      </w:r>
      <w:r w:rsidRPr="002A4130">
        <w:t xml:space="preserve"> operational features of equipment and tools used for inlaying lead:</w:t>
      </w:r>
    </w:p>
    <w:p w:rsidR="00000000" w:rsidRPr="002A4130" w:rsidP="002A4130">
      <w:pPr>
        <w:pStyle w:val="ListBullet2"/>
      </w:pPr>
      <w:r w:rsidRPr="002A4130">
        <w:t>gelatine</w:t>
      </w:r>
    </w:p>
    <w:p w:rsidR="00000000" w:rsidRPr="002A4130" w:rsidP="002A4130">
      <w:pPr>
        <w:pStyle w:val="ListBullet2"/>
      </w:pPr>
      <w:r w:rsidRPr="002A4130">
        <w:t>masonry drills</w:t>
      </w:r>
    </w:p>
    <w:p w:rsidR="00000000" w:rsidRPr="002A4130" w:rsidP="002A4130">
      <w:pPr>
        <w:pStyle w:val="ListBullet2"/>
      </w:pPr>
      <w:r w:rsidRPr="002A4130">
        <w:t>pneumatic lettering chisels</w:t>
      </w:r>
    </w:p>
    <w:p w:rsidR="00000000" w:rsidRPr="002A4130" w:rsidP="002A4130">
      <w:pPr>
        <w:pStyle w:val="ListBullet2"/>
      </w:pPr>
      <w:r w:rsidRPr="002A4130">
        <w:t>power grinders</w:t>
      </w:r>
    </w:p>
    <w:p w:rsidR="00000000" w:rsidRPr="002A4130" w:rsidP="002A4130">
      <w:pPr>
        <w:pStyle w:val="ListBullet2"/>
      </w:pPr>
      <w:r w:rsidRPr="002A4130">
        <w:t>battery operated tools</w:t>
      </w:r>
    </w:p>
    <w:p w:rsidR="00000000" w:rsidRPr="002A4130" w:rsidP="002A4130">
      <w:pPr>
        <w:pStyle w:val="ListBullet"/>
      </w:pPr>
      <w:r w:rsidRPr="002A4130">
        <w:t>workplace policies and procedures</w:t>
      </w:r>
    </w:p>
    <w:p w:rsidR="00000000" w:rsidRPr="002A4130" w:rsidP="002A4130">
      <w:pPr>
        <w:pStyle w:val="ListBullet"/>
      </w:pPr>
      <w:r w:rsidRPr="002A4130">
        <w:t>workplace safety:</w:t>
      </w:r>
    </w:p>
    <w:p w:rsidR="00000000" w:rsidRPr="002A4130" w:rsidP="002A4130">
      <w:pPr>
        <w:pStyle w:val="ListBullet2"/>
      </w:pPr>
      <w:r w:rsidRPr="002A4130">
        <w:t>effects of lead on humans</w:t>
      </w:r>
    </w:p>
    <w:p w:rsidR="00000000" w:rsidRPr="002A4130" w:rsidP="002A4130">
      <w:pPr>
        <w:pStyle w:val="ListBullet2"/>
      </w:pPr>
      <w:r w:rsidRPr="002A4130">
        <w:t>exposure to lead products</w:t>
      </w:r>
    </w:p>
    <w:p w:rsidR="00000000" w:rsidRPr="002A4130" w:rsidP="002A4130">
      <w:pPr>
        <w:pStyle w:val="ListBullet2"/>
      </w:pPr>
      <w:r w:rsidRPr="002A4130">
        <w:t>safety data sheet (SDS)</w:t>
      </w:r>
    </w:p>
    <w:p w:rsidR="00000000" w:rsidRPr="002A4130" w:rsidP="002A4130">
      <w:pPr>
        <w:pStyle w:val="ListBullet2"/>
      </w:pPr>
      <w:r w:rsidRPr="002A4130">
        <w:t>respiratory protective devices</w:t>
      </w:r>
    </w:p>
    <w:p w:rsidR="00000000" w:rsidRPr="002A4130" w:rsidP="002A4130">
      <w:pPr>
        <w:pStyle w:val="ListBullet2"/>
      </w:pPr>
      <w:r w:rsidRPr="002A4130">
        <w:t>job safety and environmental analysis (JSEA)</w:t>
      </w:r>
    </w:p>
    <w:p w:rsidR="00000000" w:rsidRPr="002A4130" w:rsidP="002A4130">
      <w:pPr>
        <w:pStyle w:val="ListBullet2"/>
      </w:pPr>
      <w:r w:rsidRPr="002A4130">
        <w:t>exposure to silica</w:t>
      </w:r>
    </w:p>
    <w:p w:rsidR="00000000" w:rsidRPr="002A4130" w:rsidP="002A4130">
      <w:pPr>
        <w:pStyle w:val="ListBullet2"/>
      </w:pPr>
      <w:r w:rsidRPr="002A4130">
        <w:t>hazardous substances</w:t>
      </w:r>
    </w:p>
    <w:p w:rsidR="00000000" w:rsidRPr="002A4130" w:rsidP="002A4130">
      <w:pPr>
        <w:pStyle w:val="ListBullet2"/>
      </w:pPr>
      <w:r w:rsidRPr="002A4130">
        <w:t>exposure to excessive noise</w:t>
      </w:r>
    </w:p>
    <w:p w:rsidR="00000000" w:rsidRPr="002A4130" w:rsidP="002A4130">
      <w:pPr>
        <w:pStyle w:val="ListBullet"/>
      </w:pPr>
      <w:r w:rsidRPr="002A4130">
        <w:t xml:space="preserve">environmental requirements for workplace processes and waste </w:t>
      </w:r>
      <w:r w:rsidRPr="002A4130">
        <w:t>disposal</w:t>
      </w:r>
    </w:p>
    <w:p w:rsidR="00000000" w:rsidRPr="002A4130" w:rsidP="002A4130">
      <w:pPr>
        <w:pStyle w:val="ListBullet"/>
      </w:pPr>
      <w:r w:rsidRPr="002A4130">
        <w:t>Australian Standards and codes for stonemasonry and handling lead</w:t>
      </w:r>
    </w:p>
    <w:p w:rsidR="00000000" w:rsidRPr="002A4130" w:rsidP="002A4130">
      <w:pPr>
        <w:pStyle w:val="ListBullet"/>
      </w:pPr>
      <w:r w:rsidRPr="002A4130">
        <w:t>digital technologies to source information and communicate with others.</w:t>
      </w:r>
    </w:p>
    <w:p w:rsidR="00000000" w:rsidRPr="002A4130" w:rsidP="002A4130">
      <w:pPr>
        <w:pStyle w:val="AllowPageBreak"/>
      </w:pPr>
    </w:p>
    <w:p w:rsidR="00000000" w:rsidRPr="002A4130" w:rsidP="002A4130">
      <w:pPr>
        <w:pStyle w:val="Heading1"/>
      </w:pPr>
      <w:bookmarkStart w:id="12" w:name="O_1295920"/>
      <w:bookmarkEnd w:id="12"/>
      <w:r w:rsidRPr="002A4130">
        <w:t>Assessment Conditions</w:t>
      </w:r>
    </w:p>
    <w:p w:rsidR="00000000" w:rsidRPr="002A4130" w:rsidP="00E5275C">
      <w:pPr>
        <w:pStyle w:val="BodyText"/>
      </w:pPr>
      <w:r w:rsidRPr="002A4130">
        <w:t xml:space="preserve">Assessors must meet the requirements for assessors contained in the Standards for Registered Training Organisations. </w:t>
      </w:r>
    </w:p>
    <w:p w:rsidR="00000000" w:rsidRPr="002A4130" w:rsidP="00E5275C">
      <w:pPr>
        <w:pStyle w:val="BodyText"/>
      </w:pPr>
      <w:r w:rsidRPr="002A4130">
        <w:t>This unit must be assessed in the workplace or a close simulation reflecting workplace conditions and standards, materials, equipment, act</w:t>
      </w:r>
      <w:r w:rsidRPr="002A4130">
        <w:t>ivities, responsibilities, procedures, safety requirements and environmental considerations.</w:t>
      </w:r>
    </w:p>
    <w:p w:rsidR="00000000" w:rsidRPr="002A4130" w:rsidP="002A4130">
      <w:pPr>
        <w:pStyle w:val="Heading1"/>
      </w:pPr>
      <w:bookmarkStart w:id="13" w:name="O_1295933"/>
      <w:bookmarkEnd w:id="13"/>
      <w:r w:rsidRPr="002A4130">
        <w:t>Links</w:t>
      </w:r>
    </w:p>
    <w:p w:rsidR="00000000" w:rsidRPr="002A4130" w:rsidP="00E5275C">
      <w:pPr>
        <w:pStyle w:val="BodyText"/>
      </w:pPr>
      <w:r w:rsidRPr="002A413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E1EAE">
        <w:rPr>
          <w:rStyle w:val="Hyperlink"/>
        </w:rPr>
        <w:t>https://vetnet.gov.au/Pages/TrainingDocs.aspx?q=7e15fa6a-68b8-4097-b099-030a5569b1ad</w:t>
      </w:r>
      <w:r>
        <w:fldChar w:fldCharType="end"/>
      </w:r>
    </w:p>
    <w:p w:rsidR="00000000" w:rsidRPr="002A4130" w:rsidP="002A4130"/>
    <w:sectPr w:rsidSect="002A41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30" w:rsidRPr="00E5275C" w:rsidP="00E52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5C" w:rsidP="002A4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75C" w:rsidP="002A41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5275C" w:rsidP="002A41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30" w:rsidP="002A4130">
    <w:pPr>
      <w:pStyle w:val="Footer"/>
      <w:framePr w:wrap="around"/>
    </w:pPr>
    <w:r>
      <w:fldChar w:fldCharType="begin"/>
    </w:r>
    <w:r>
      <w:instrText xml:space="preserve"> DOCPROPERTY  Subject  \* MERGEFORMAT </w:instrText>
    </w:r>
    <w:r>
      <w:fldChar w:fldCharType="separate"/>
    </w:r>
    <w:r w:rsidR="00E5275C">
      <w:t>Approved</w:t>
    </w:r>
    <w:r w:rsidR="00E5275C">
      <w:fldChar w:fldCharType="end"/>
    </w:r>
    <w:r>
      <w:tab/>
      <w:t xml:space="preserve">Page </w:t>
    </w:r>
    <w:r>
      <w:fldChar w:fldCharType="begin"/>
    </w:r>
    <w:r>
      <w:instrText xml:space="preserve"> PAGE  \* Arabic  \* MERGEFORMAT </w:instrText>
    </w:r>
    <w:r>
      <w:fldChar w:fldCharType="separate"/>
    </w:r>
    <w:r w:rsidR="00E527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275C">
      <w:rPr>
        <w:noProof/>
      </w:rPr>
      <w:t>4</w:t>
    </w:r>
    <w:r>
      <w:rPr>
        <w:noProof/>
      </w:rPr>
      <w:fldChar w:fldCharType="end"/>
    </w:r>
  </w:p>
  <w:p w:rsidR="002A4130" w:rsidP="002A4130">
    <w:pPr>
      <w:pStyle w:val="Footer"/>
      <w:framePr w:wrap="around"/>
    </w:pPr>
    <w:r>
      <w:t xml:space="preserve">© Commonwealth of Australia, </w:t>
    </w:r>
    <w:r>
      <w:fldChar w:fldCharType="begin"/>
    </w:r>
    <w:r>
      <w:instrText xml:space="preserve"> DATE  \@ "yyyy"  \* MERGEFORMAT </w:instrText>
    </w:r>
    <w:r>
      <w:fldChar w:fldCharType="separate"/>
    </w:r>
    <w:r w:rsidR="00E5275C">
      <w:rPr>
        <w:noProof/>
      </w:rPr>
      <w:t>2025</w:t>
    </w:r>
    <w:r>
      <w:fldChar w:fldCharType="end"/>
    </w:r>
    <w:r>
      <w:tab/>
    </w:r>
    <w:r>
      <w:fldChar w:fldCharType="begin"/>
    </w:r>
    <w:r>
      <w:instrText xml:space="preserve"> DOCPROPERTY  Author  \* MERGEFORMAT </w:instrText>
    </w:r>
    <w:r>
      <w:fldChar w:fldCharType="separate"/>
    </w:r>
    <w:r w:rsidR="00E5275C">
      <w:t>BuildSkills Australia</w:t>
    </w:r>
    <w:r w:rsidR="00E5275C">
      <w:fldChar w:fldCharType="end"/>
    </w:r>
  </w:p>
  <w:p w:rsidR="002A4130" w:rsidP="002A4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130" w:rsidRPr="00E5275C" w:rsidP="00E527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5C" w:rsidRPr="002D2AF8" w:rsidP="002A4130">
    <w:pPr>
      <w:pStyle w:val="Header"/>
      <w:framePr w:wrap="around"/>
    </w:pPr>
    <w:r>
      <w:fldChar w:fldCharType="begin"/>
    </w:r>
    <w:r>
      <w:instrText xml:space="preserve"> TITLE   \* MERGEFORMAT </w:instrText>
    </w:r>
    <w:r>
      <w:fldChar w:fldCharType="separate"/>
    </w:r>
    <w:r>
      <w:t>CPCCST3018 Inlay lead to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275C" w:rsidP="002A41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30" w:rsidRPr="002D2AF8" w:rsidP="002A4130">
    <w:pPr>
      <w:pStyle w:val="Header"/>
      <w:framePr w:wrap="around"/>
    </w:pPr>
    <w:r>
      <w:fldChar w:fldCharType="begin"/>
    </w:r>
    <w:r>
      <w:instrText xml:space="preserve"> TITLE   \* MERGEFORMAT </w:instrText>
    </w:r>
    <w:r>
      <w:fldChar w:fldCharType="separate"/>
    </w:r>
    <w:r w:rsidR="00E5275C">
      <w:t>CPCCST3018 Inlay lead to stone</w:t>
    </w:r>
    <w:r w:rsidR="00E5275C">
      <w:fldChar w:fldCharType="end"/>
    </w:r>
    <w:r>
      <w:tab/>
      <w:t xml:space="preserve">Date this document was generated: </w:t>
    </w:r>
    <w:r>
      <w:fldChar w:fldCharType="begin"/>
    </w:r>
    <w:r>
      <w:instrText xml:space="preserve"> CREATEDATE  \@ "d MMMM yyyy"  \* MERGEFORMAT </w:instrText>
    </w:r>
    <w:r>
      <w:fldChar w:fldCharType="separate"/>
    </w:r>
    <w:r w:rsidR="00E5275C">
      <w:rPr>
        <w:noProof/>
      </w:rPr>
      <w:t>2 March 2025</w:t>
    </w:r>
    <w:r>
      <w:fldChar w:fldCharType="end"/>
    </w:r>
  </w:p>
  <w:p w:rsidR="002A4130" w:rsidP="002A4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AA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41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54A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130"/>
    <w:pPr>
      <w:spacing w:before="360" w:after="60"/>
      <w:outlineLvl w:val="0"/>
    </w:pPr>
    <w:rPr>
      <w:sz w:val="32"/>
    </w:rPr>
  </w:style>
  <w:style w:type="paragraph" w:styleId="Heading2">
    <w:name w:val="heading 2"/>
    <w:basedOn w:val="HeadingBase"/>
    <w:next w:val="BodyText"/>
    <w:link w:val="Heading2Char"/>
    <w:qFormat/>
    <w:rsid w:val="002A4130"/>
    <w:pPr>
      <w:keepLines/>
      <w:spacing w:before="240" w:after="120"/>
      <w:outlineLvl w:val="1"/>
    </w:pPr>
    <w:rPr>
      <w:sz w:val="28"/>
      <w:szCs w:val="40"/>
    </w:rPr>
  </w:style>
  <w:style w:type="paragraph" w:styleId="Heading3">
    <w:name w:val="heading 3"/>
    <w:basedOn w:val="HeadingBase"/>
    <w:next w:val="BodyText"/>
    <w:link w:val="Heading3Char"/>
    <w:qFormat/>
    <w:rsid w:val="002A4130"/>
    <w:pPr>
      <w:spacing w:before="180" w:after="120"/>
      <w:outlineLvl w:val="2"/>
    </w:pPr>
    <w:rPr>
      <w:spacing w:val="-10"/>
      <w:kern w:val="32"/>
    </w:rPr>
  </w:style>
  <w:style w:type="paragraph" w:styleId="Heading4">
    <w:name w:val="heading 4"/>
    <w:basedOn w:val="HeadingBase"/>
    <w:next w:val="BodyText"/>
    <w:link w:val="Heading4Char"/>
    <w:qFormat/>
    <w:rsid w:val="002A4130"/>
    <w:pPr>
      <w:spacing w:before="160" w:after="120"/>
      <w:outlineLvl w:val="3"/>
    </w:pPr>
    <w:rPr>
      <w:sz w:val="22"/>
    </w:rPr>
  </w:style>
  <w:style w:type="paragraph" w:styleId="Heading5">
    <w:name w:val="heading 5"/>
    <w:basedOn w:val="HeadingBase"/>
    <w:next w:val="Normal"/>
    <w:link w:val="Heading5Char"/>
    <w:qFormat/>
    <w:rsid w:val="002A4130"/>
    <w:pPr>
      <w:spacing w:before="80"/>
      <w:outlineLvl w:val="4"/>
    </w:pPr>
    <w:rPr>
      <w:color w:val="918585"/>
      <w:sz w:val="20"/>
    </w:rPr>
  </w:style>
  <w:style w:type="paragraph" w:styleId="Heading6">
    <w:name w:val="heading 6"/>
    <w:basedOn w:val="HeadingBase"/>
    <w:next w:val="Normal"/>
    <w:link w:val="Heading6Char"/>
    <w:qFormat/>
    <w:rsid w:val="002A4130"/>
    <w:pPr>
      <w:spacing w:before="60"/>
      <w:outlineLvl w:val="5"/>
    </w:pPr>
    <w:rPr>
      <w:color w:val="918585"/>
      <w:sz w:val="20"/>
    </w:rPr>
  </w:style>
  <w:style w:type="paragraph" w:styleId="Heading7">
    <w:name w:val="heading 7"/>
    <w:basedOn w:val="Normal"/>
    <w:next w:val="Normal"/>
    <w:link w:val="Heading7Char"/>
    <w:qFormat/>
    <w:rsid w:val="002A4130"/>
    <w:pPr>
      <w:ind w:left="720"/>
      <w:outlineLvl w:val="6"/>
    </w:pPr>
    <w:rPr>
      <w:i/>
    </w:rPr>
  </w:style>
  <w:style w:type="paragraph" w:styleId="Heading8">
    <w:name w:val="heading 8"/>
    <w:basedOn w:val="Normal"/>
    <w:next w:val="Normal"/>
    <w:link w:val="Heading8Char"/>
    <w:qFormat/>
    <w:rsid w:val="002A4130"/>
    <w:pPr>
      <w:ind w:left="720"/>
      <w:outlineLvl w:val="7"/>
    </w:pPr>
    <w:rPr>
      <w:i/>
    </w:rPr>
  </w:style>
  <w:style w:type="paragraph" w:styleId="Heading9">
    <w:name w:val="heading 9"/>
    <w:basedOn w:val="Normal"/>
    <w:next w:val="Normal"/>
    <w:link w:val="Heading9Char"/>
    <w:qFormat/>
    <w:rsid w:val="002A4130"/>
    <w:pPr>
      <w:ind w:left="720"/>
      <w:outlineLvl w:val="8"/>
    </w:pPr>
    <w:rPr>
      <w:i/>
    </w:rPr>
  </w:style>
  <w:style w:type="character" w:default="1" w:styleId="DefaultParagraphFont">
    <w:name w:val="Default Paragraph Font"/>
    <w:uiPriority w:val="1"/>
    <w:unhideWhenUsed/>
    <w:rsid w:val="002A4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130"/>
  </w:style>
  <w:style w:type="character" w:customStyle="1" w:styleId="Heading1Char">
    <w:name w:val="Heading 1 Char"/>
    <w:basedOn w:val="DefaultParagraphFont"/>
    <w:link w:val="Heading1"/>
    <w:rsid w:val="002A4130"/>
    <w:rPr>
      <w:rFonts w:ascii="Times New Roman" w:eastAsia="Times New Roman" w:hAnsi="Times New Roman" w:cs="Times New Roman"/>
      <w:b/>
      <w:sz w:val="32"/>
      <w:szCs w:val="20"/>
      <w:lang w:eastAsia="en-US"/>
    </w:rPr>
  </w:style>
  <w:style w:type="paragraph" w:styleId="BodyText">
    <w:name w:val="Body Text"/>
    <w:basedOn w:val="Normal"/>
    <w:link w:val="BodyTextChar"/>
    <w:rsid w:val="002A4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130"/>
    <w:rPr>
      <w:rFonts w:ascii="Times New Roman" w:eastAsia="Times New Roman" w:hAnsi="Times New Roman" w:cs="Times New Roman"/>
      <w:sz w:val="24"/>
      <w:lang w:eastAsia="en-US"/>
    </w:rPr>
  </w:style>
  <w:style w:type="paragraph" w:styleId="ListBullet">
    <w:name w:val="List Bullet"/>
    <w:basedOn w:val="List"/>
    <w:rsid w:val="002A4130"/>
    <w:pPr>
      <w:numPr>
        <w:numId w:val="12"/>
      </w:numPr>
      <w:tabs>
        <w:tab w:val="clear" w:pos="340"/>
      </w:tabs>
      <w:spacing w:before="40" w:after="40"/>
    </w:pPr>
  </w:style>
  <w:style w:type="paragraph" w:styleId="ListBullet2">
    <w:name w:val="List Bullet 2"/>
    <w:basedOn w:val="List2"/>
    <w:rsid w:val="002A4130"/>
    <w:pPr>
      <w:numPr>
        <w:numId w:val="13"/>
      </w:numPr>
      <w:tabs>
        <w:tab w:val="clear" w:pos="680"/>
      </w:tabs>
    </w:pPr>
  </w:style>
  <w:style w:type="character" w:styleId="Emphasis">
    <w:name w:val="Emphasis"/>
    <w:basedOn w:val="DefaultParagraphFont"/>
    <w:qFormat/>
    <w:rsid w:val="002A4130"/>
    <w:rPr>
      <w:i/>
    </w:rPr>
  </w:style>
  <w:style w:type="paragraph" w:customStyle="1" w:styleId="SuperHeading">
    <w:name w:val="SuperHeading"/>
    <w:basedOn w:val="Normal"/>
    <w:rsid w:val="002A4130"/>
    <w:pPr>
      <w:spacing w:before="240" w:after="120"/>
      <w:outlineLvl w:val="0"/>
    </w:pPr>
    <w:rPr>
      <w:rFonts w:ascii="Times New Roman" w:hAnsi="Times New Roman"/>
      <w:b/>
      <w:sz w:val="32"/>
    </w:rPr>
  </w:style>
  <w:style w:type="paragraph" w:customStyle="1" w:styleId="AllowPageBreak">
    <w:name w:val="AllowPageBreak"/>
    <w:rsid w:val="002A4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4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130"/>
    <w:rPr>
      <w:rFonts w:ascii="Courier New" w:eastAsia="Times New Roman" w:hAnsi="Courier New" w:cs="Times New Roman"/>
      <w:i/>
      <w:szCs w:val="20"/>
      <w:lang w:eastAsia="en-US"/>
    </w:rPr>
  </w:style>
  <w:style w:type="paragraph" w:customStyle="1" w:styleId="HeadingBase">
    <w:name w:val="Heading Base"/>
    <w:rsid w:val="002A4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130"/>
    <w:pPr>
      <w:tabs>
        <w:tab w:val="right" w:leader="dot" w:pos="9072"/>
      </w:tabs>
      <w:ind w:left="567"/>
    </w:pPr>
    <w:rPr>
      <w:szCs w:val="22"/>
    </w:rPr>
  </w:style>
  <w:style w:type="paragraph" w:customStyle="1" w:styleId="TOCBase">
    <w:name w:val="TOC Base"/>
    <w:rsid w:val="002A4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130"/>
    <w:pPr>
      <w:tabs>
        <w:tab w:val="right" w:leader="dot" w:pos="9072"/>
      </w:tabs>
      <w:spacing w:before="40" w:after="40"/>
      <w:ind w:left="284"/>
    </w:pPr>
    <w:rPr>
      <w:rFonts w:ascii="Times New Roman" w:hAnsi="Times New Roman"/>
    </w:rPr>
  </w:style>
  <w:style w:type="paragraph" w:styleId="TOC1">
    <w:name w:val="toc 1"/>
    <w:basedOn w:val="TOCBase"/>
    <w:next w:val="Normal"/>
    <w:rsid w:val="002A4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130"/>
    <w:rPr>
      <w:rFonts w:ascii="Times New Roman" w:eastAsia="Times New Roman" w:hAnsi="Times New Roman" w:cs="Times New Roman"/>
      <w:sz w:val="16"/>
      <w:lang w:eastAsia="en-US"/>
    </w:rPr>
  </w:style>
  <w:style w:type="paragraph" w:styleId="Title">
    <w:name w:val="Title"/>
    <w:basedOn w:val="HeadingBase"/>
    <w:link w:val="TitleChar"/>
    <w:qFormat/>
    <w:rsid w:val="002A4130"/>
    <w:pPr>
      <w:spacing w:before="5040"/>
      <w:jc w:val="center"/>
    </w:pPr>
    <w:rPr>
      <w:sz w:val="48"/>
      <w:szCs w:val="72"/>
      <w:lang w:val="en-US"/>
    </w:rPr>
  </w:style>
  <w:style w:type="character" w:customStyle="1" w:styleId="TitleChar">
    <w:name w:val="Title Char"/>
    <w:basedOn w:val="DefaultParagraphFont"/>
    <w:link w:val="Title"/>
    <w:rsid w:val="002A4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130"/>
    <w:pPr>
      <w:tabs>
        <w:tab w:val="left" w:pos="3600"/>
        <w:tab w:val="left" w:pos="3958"/>
      </w:tabs>
    </w:pPr>
  </w:style>
  <w:style w:type="paragraph" w:styleId="List">
    <w:name w:val="List"/>
    <w:basedOn w:val="BodyText"/>
    <w:next w:val="BodyText"/>
    <w:rsid w:val="002A4130"/>
    <w:pPr>
      <w:tabs>
        <w:tab w:val="left" w:pos="340"/>
      </w:tabs>
      <w:spacing w:before="60" w:after="60"/>
      <w:ind w:left="340" w:hanging="340"/>
    </w:pPr>
  </w:style>
  <w:style w:type="paragraph" w:customStyle="1" w:styleId="Note">
    <w:name w:val="Note"/>
    <w:basedOn w:val="BodyText"/>
    <w:rsid w:val="002A41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4130"/>
    <w:rPr>
      <w:b/>
      <w:spacing w:val="0"/>
    </w:rPr>
  </w:style>
  <w:style w:type="paragraph" w:customStyle="1" w:styleId="SuperTitle">
    <w:name w:val="SuperTitle"/>
    <w:basedOn w:val="Title"/>
    <w:rsid w:val="002A4130"/>
    <w:pPr>
      <w:framePr w:wrap="auto" w:hAnchor="text" w:y="6049"/>
    </w:pPr>
    <w:rPr>
      <w:color w:val="000000"/>
      <w:sz w:val="40"/>
    </w:rPr>
  </w:style>
  <w:style w:type="paragraph" w:customStyle="1" w:styleId="TOCTitle">
    <w:name w:val="TOCTitle"/>
    <w:basedOn w:val="Heading1"/>
    <w:rsid w:val="002A4130"/>
    <w:pPr>
      <w:spacing w:after="240"/>
      <w:jc w:val="center"/>
      <w:outlineLvl w:val="9"/>
    </w:pPr>
    <w:rPr>
      <w:caps/>
    </w:rPr>
  </w:style>
  <w:style w:type="paragraph" w:customStyle="1" w:styleId="Version">
    <w:name w:val="Version"/>
    <w:rsid w:val="002A4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130"/>
    <w:pPr>
      <w:keepNext w:val="0"/>
      <w:tabs>
        <w:tab w:val="right" w:pos="4176"/>
      </w:tabs>
      <w:ind w:left="198" w:hanging="198"/>
    </w:pPr>
    <w:rPr>
      <w:rFonts w:ascii="Garamond" w:hAnsi="Garamond"/>
    </w:rPr>
  </w:style>
  <w:style w:type="paragraph" w:styleId="IndexHeading">
    <w:name w:val="index heading"/>
    <w:basedOn w:val="Normal"/>
    <w:next w:val="Index1"/>
    <w:semiHidden/>
    <w:rsid w:val="002A4130"/>
    <w:pPr>
      <w:spacing w:before="120" w:after="120"/>
    </w:pPr>
    <w:rPr>
      <w:rFonts w:ascii="Arial" w:hAnsi="Arial"/>
      <w:b/>
      <w:color w:val="918585"/>
      <w:sz w:val="24"/>
    </w:rPr>
  </w:style>
  <w:style w:type="paragraph" w:styleId="Header">
    <w:name w:val="header"/>
    <w:basedOn w:val="Normal"/>
    <w:link w:val="HeaderChar"/>
    <w:rsid w:val="002A4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130"/>
    <w:rPr>
      <w:rFonts w:ascii="Times New Roman" w:eastAsia="Times New Roman" w:hAnsi="Times New Roman" w:cs="Times New Roman"/>
      <w:sz w:val="16"/>
      <w:szCs w:val="20"/>
      <w:lang w:val="en-GB" w:eastAsia="en-US"/>
    </w:rPr>
  </w:style>
  <w:style w:type="paragraph" w:customStyle="1" w:styleId="Chapter">
    <w:name w:val="Chapter"/>
    <w:basedOn w:val="Normal"/>
    <w:rsid w:val="002A4130"/>
    <w:pPr>
      <w:spacing w:before="240"/>
    </w:pPr>
    <w:rPr>
      <w:rFonts w:ascii="Times New Roman" w:hAnsi="Times New Roman"/>
      <w:smallCaps/>
      <w:spacing w:val="80"/>
      <w:sz w:val="28"/>
    </w:rPr>
  </w:style>
  <w:style w:type="paragraph" w:customStyle="1" w:styleId="InChapter">
    <w:name w:val="InChapter"/>
    <w:basedOn w:val="Heading3"/>
    <w:rsid w:val="002A4130"/>
    <w:pPr>
      <w:spacing w:after="240"/>
      <w:outlineLvl w:val="9"/>
    </w:pPr>
    <w:rPr>
      <w:noProof/>
    </w:rPr>
  </w:style>
  <w:style w:type="paragraph" w:styleId="Index2">
    <w:name w:val="index 2"/>
    <w:basedOn w:val="Normal"/>
    <w:next w:val="Normal"/>
    <w:semiHidden/>
    <w:rsid w:val="002A4130"/>
    <w:pPr>
      <w:tabs>
        <w:tab w:val="right" w:pos="4176"/>
      </w:tabs>
      <w:ind w:left="568" w:hanging="284"/>
    </w:pPr>
    <w:rPr>
      <w:rFonts w:ascii="Garamond" w:hAnsi="Garamond"/>
    </w:rPr>
  </w:style>
  <w:style w:type="paragraph" w:customStyle="1" w:styleId="Byline">
    <w:name w:val="Byline"/>
    <w:rsid w:val="002A4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130"/>
    <w:pPr>
      <w:tabs>
        <w:tab w:val="clear" w:pos="3600"/>
        <w:tab w:val="clear" w:pos="3958"/>
      </w:tabs>
      <w:jc w:val="right"/>
    </w:pPr>
  </w:style>
  <w:style w:type="paragraph" w:styleId="Caption">
    <w:name w:val="caption"/>
    <w:basedOn w:val="BodyText"/>
    <w:next w:val="Normal"/>
    <w:qFormat/>
    <w:rsid w:val="002A4130"/>
    <w:pPr>
      <w:framePr w:w="2268" w:hSpace="181" w:vSpace="181" w:wrap="around" w:vAnchor="text" w:hAnchor="page" w:x="1135" w:y="285" w:anchorLock="1"/>
    </w:pPr>
    <w:rPr>
      <w:i/>
    </w:rPr>
  </w:style>
  <w:style w:type="paragraph" w:customStyle="1" w:styleId="MiniTOCTitle">
    <w:name w:val="MiniTOCTitle"/>
    <w:basedOn w:val="Heading4"/>
    <w:rsid w:val="002A4130"/>
    <w:pPr>
      <w:spacing w:before="240"/>
      <w:outlineLvl w:val="9"/>
    </w:pPr>
    <w:rPr>
      <w:noProof/>
      <w:sz w:val="24"/>
    </w:rPr>
  </w:style>
  <w:style w:type="paragraph" w:customStyle="1" w:styleId="MiniTOCItem">
    <w:name w:val="MiniTOCItem"/>
    <w:basedOn w:val="ListBullet"/>
    <w:rsid w:val="002A4130"/>
    <w:pPr>
      <w:numPr>
        <w:numId w:val="0"/>
      </w:numPr>
      <w:tabs>
        <w:tab w:val="right" w:leader="dot" w:pos="6521"/>
      </w:tabs>
      <w:spacing w:before="0" w:after="0"/>
    </w:pPr>
  </w:style>
  <w:style w:type="paragraph" w:customStyle="1" w:styleId="TOFTitle">
    <w:name w:val="TOFTitle"/>
    <w:basedOn w:val="TOCTitle"/>
    <w:rsid w:val="002A4130"/>
  </w:style>
  <w:style w:type="paragraph" w:styleId="TableofFigures">
    <w:name w:val="table of figures"/>
    <w:basedOn w:val="Normal"/>
    <w:next w:val="Normal"/>
    <w:semiHidden/>
    <w:rsid w:val="002A4130"/>
    <w:pPr>
      <w:tabs>
        <w:tab w:val="right" w:leader="dot" w:pos="9072"/>
      </w:tabs>
      <w:ind w:left="970" w:hanging="403"/>
    </w:pPr>
    <w:rPr>
      <w:rFonts w:ascii="Times New Roman" w:hAnsi="Times New Roman"/>
      <w:b/>
    </w:rPr>
  </w:style>
  <w:style w:type="paragraph" w:styleId="ListNumber">
    <w:name w:val="List Number"/>
    <w:basedOn w:val="List"/>
    <w:rsid w:val="002A4130"/>
    <w:pPr>
      <w:numPr>
        <w:numId w:val="15"/>
      </w:numPr>
      <w:tabs>
        <w:tab w:val="clear" w:pos="340"/>
      </w:tabs>
    </w:pPr>
  </w:style>
  <w:style w:type="character" w:customStyle="1" w:styleId="WingdingSymbols">
    <w:name w:val="Wingding Symbols"/>
    <w:rsid w:val="002A4130"/>
    <w:rPr>
      <w:rFonts w:ascii="Wingdings" w:hAnsi="Wingdings"/>
    </w:rPr>
  </w:style>
  <w:style w:type="paragraph" w:customStyle="1" w:styleId="TableHeading">
    <w:name w:val="Table Heading"/>
    <w:basedOn w:val="HeadingBase"/>
    <w:rsid w:val="002A4130"/>
    <w:pPr>
      <w:keepLines/>
      <w:pBdr>
        <w:bottom w:val="single" w:sz="6" w:space="1" w:color="918585"/>
      </w:pBdr>
      <w:spacing w:before="240"/>
    </w:pPr>
  </w:style>
  <w:style w:type="character" w:customStyle="1" w:styleId="HotSpot">
    <w:name w:val="HotSpot"/>
    <w:rsid w:val="002A4130"/>
    <w:rPr>
      <w:color w:val="0033CC"/>
      <w:u w:val="none"/>
    </w:rPr>
  </w:style>
  <w:style w:type="paragraph" w:customStyle="1" w:styleId="BodyTextRight">
    <w:name w:val="Body Text Right"/>
    <w:basedOn w:val="BodyText"/>
    <w:rsid w:val="002A4130"/>
    <w:pPr>
      <w:spacing w:before="0" w:after="0"/>
      <w:jc w:val="right"/>
    </w:pPr>
  </w:style>
  <w:style w:type="paragraph" w:styleId="Index3">
    <w:name w:val="index 3"/>
    <w:basedOn w:val="ListNumber2"/>
    <w:next w:val="Normal"/>
    <w:semiHidden/>
    <w:rsid w:val="002A4130"/>
    <w:pPr>
      <w:numPr>
        <w:numId w:val="0"/>
      </w:numPr>
      <w:tabs>
        <w:tab w:val="right" w:leader="dot" w:pos="4176"/>
      </w:tabs>
    </w:pPr>
  </w:style>
  <w:style w:type="paragraph" w:styleId="ListNumber2">
    <w:name w:val="List Number 2"/>
    <w:basedOn w:val="List2"/>
    <w:rsid w:val="002A4130"/>
    <w:pPr>
      <w:numPr>
        <w:numId w:val="10"/>
      </w:numPr>
      <w:tabs>
        <w:tab w:val="clear" w:pos="1060"/>
      </w:tabs>
    </w:pPr>
  </w:style>
  <w:style w:type="paragraph" w:customStyle="1" w:styleId="MarginNote">
    <w:name w:val="Margin Note"/>
    <w:basedOn w:val="BodyText"/>
    <w:rsid w:val="002A4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130"/>
    <w:rPr>
      <w:sz w:val="32"/>
    </w:rPr>
  </w:style>
  <w:style w:type="paragraph" w:customStyle="1" w:styleId="HeadingProcedure">
    <w:name w:val="Heading Procedure"/>
    <w:basedOn w:val="HeadingBase"/>
    <w:next w:val="Normal"/>
    <w:rsid w:val="002A4130"/>
    <w:pPr>
      <w:tabs>
        <w:tab w:val="left" w:pos="0"/>
      </w:tabs>
      <w:spacing w:before="120" w:after="60"/>
    </w:pPr>
    <w:rPr>
      <w:i/>
      <w:color w:val="918585"/>
      <w:sz w:val="22"/>
    </w:rPr>
  </w:style>
  <w:style w:type="paragraph" w:customStyle="1" w:styleId="TableBodyText">
    <w:name w:val="Table Body Text"/>
    <w:basedOn w:val="BodyText"/>
    <w:rsid w:val="002A4130"/>
    <w:pPr>
      <w:spacing w:before="60" w:after="60"/>
    </w:pPr>
  </w:style>
  <w:style w:type="paragraph" w:styleId="ListContinue">
    <w:name w:val="List Continue"/>
    <w:basedOn w:val="List"/>
    <w:rsid w:val="002A4130"/>
    <w:pPr>
      <w:ind w:firstLine="0"/>
    </w:pPr>
  </w:style>
  <w:style w:type="paragraph" w:customStyle="1" w:styleId="ListNote">
    <w:name w:val="List Note"/>
    <w:basedOn w:val="List"/>
    <w:rsid w:val="002A4130"/>
    <w:pPr>
      <w:pBdr>
        <w:top w:val="single" w:sz="6" w:space="2" w:color="918585"/>
        <w:bottom w:val="single" w:sz="6" w:space="2" w:color="918585"/>
      </w:pBdr>
      <w:tabs>
        <w:tab w:val="left" w:pos="1021"/>
      </w:tabs>
      <w:ind w:firstLine="0"/>
    </w:pPr>
  </w:style>
  <w:style w:type="paragraph" w:customStyle="1" w:styleId="Warning">
    <w:name w:val="Warning"/>
    <w:basedOn w:val="BodyText"/>
    <w:rsid w:val="002A4130"/>
    <w:pPr>
      <w:shd w:val="clear" w:color="auto" w:fill="D9D9D9"/>
      <w:tabs>
        <w:tab w:val="left" w:pos="992"/>
      </w:tabs>
      <w:ind w:left="119" w:right="119"/>
    </w:pPr>
    <w:rPr>
      <w:sz w:val="20"/>
    </w:rPr>
  </w:style>
  <w:style w:type="paragraph" w:customStyle="1" w:styleId="MarginIcons">
    <w:name w:val="Margin Icons"/>
    <w:basedOn w:val="BodyText"/>
    <w:rsid w:val="002A4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130"/>
    <w:rPr>
      <w:rFonts w:ascii="Courier New" w:hAnsi="Courier New"/>
    </w:rPr>
  </w:style>
  <w:style w:type="paragraph" w:customStyle="1" w:styleId="NoteBullet">
    <w:name w:val="Note Bullet"/>
    <w:basedOn w:val="Note"/>
    <w:rsid w:val="002A4130"/>
    <w:pPr>
      <w:tabs>
        <w:tab w:val="clear" w:pos="680"/>
      </w:tabs>
      <w:spacing w:before="60" w:after="60"/>
    </w:pPr>
  </w:style>
  <w:style w:type="paragraph" w:customStyle="1" w:styleId="SubHeading2">
    <w:name w:val="SubHeading2"/>
    <w:basedOn w:val="HeadingBase"/>
    <w:rsid w:val="002A4130"/>
    <w:pPr>
      <w:spacing w:before="240" w:after="60"/>
    </w:pPr>
    <w:rPr>
      <w:sz w:val="20"/>
    </w:rPr>
  </w:style>
  <w:style w:type="paragraph" w:customStyle="1" w:styleId="SubHeading1">
    <w:name w:val="SubHeading1"/>
    <w:basedOn w:val="HeadingBase"/>
    <w:rsid w:val="002A4130"/>
    <w:pPr>
      <w:spacing w:before="240" w:after="60"/>
    </w:pPr>
    <w:rPr>
      <w:color w:val="918585"/>
      <w:sz w:val="22"/>
    </w:rPr>
  </w:style>
  <w:style w:type="paragraph" w:customStyle="1" w:styleId="SideHeading">
    <w:name w:val="Side Heading"/>
    <w:basedOn w:val="HeadingBase"/>
    <w:rsid w:val="002A4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130"/>
    <w:pPr>
      <w:tabs>
        <w:tab w:val="num" w:pos="360"/>
      </w:tabs>
    </w:pPr>
  </w:style>
  <w:style w:type="paragraph" w:styleId="PlainText">
    <w:name w:val="Plain Text"/>
    <w:basedOn w:val="Normal"/>
    <w:link w:val="PlainTextChar"/>
    <w:rsid w:val="002A4130"/>
    <w:rPr>
      <w:sz w:val="20"/>
    </w:rPr>
  </w:style>
  <w:style w:type="character" w:customStyle="1" w:styleId="PlainTextChar">
    <w:name w:val="Plain Text Char"/>
    <w:basedOn w:val="DefaultParagraphFont"/>
    <w:link w:val="PlainText"/>
    <w:rsid w:val="002A4130"/>
    <w:rPr>
      <w:rFonts w:ascii="Courier New" w:eastAsia="Times New Roman" w:hAnsi="Courier New" w:cs="Times New Roman"/>
      <w:sz w:val="20"/>
      <w:szCs w:val="20"/>
      <w:lang w:eastAsia="en-US"/>
    </w:rPr>
  </w:style>
  <w:style w:type="character" w:customStyle="1" w:styleId="MenuOption">
    <w:name w:val="Menu Option"/>
    <w:basedOn w:val="DefaultParagraphFont"/>
    <w:rsid w:val="002A4130"/>
    <w:rPr>
      <w:b/>
      <w:smallCaps/>
    </w:rPr>
  </w:style>
  <w:style w:type="paragraph" w:customStyle="1" w:styleId="TableListNumber">
    <w:name w:val="Table List Number"/>
    <w:basedOn w:val="ListNumber"/>
    <w:rsid w:val="002A4130"/>
    <w:pPr>
      <w:numPr>
        <w:numId w:val="0"/>
      </w:numPr>
    </w:pPr>
  </w:style>
  <w:style w:type="paragraph" w:styleId="TOC4">
    <w:name w:val="toc 4"/>
    <w:basedOn w:val="TOCBase"/>
    <w:next w:val="Normal"/>
    <w:semiHidden/>
    <w:rsid w:val="002A4130"/>
    <w:pPr>
      <w:tabs>
        <w:tab w:val="right" w:leader="dot" w:pos="9071"/>
      </w:tabs>
      <w:ind w:left="1701"/>
    </w:pPr>
  </w:style>
  <w:style w:type="paragraph" w:customStyle="1" w:styleId="ListAlpha">
    <w:name w:val="List Alpha"/>
    <w:basedOn w:val="List"/>
    <w:rsid w:val="002A4130"/>
    <w:pPr>
      <w:numPr>
        <w:numId w:val="9"/>
      </w:numPr>
    </w:pPr>
  </w:style>
  <w:style w:type="paragraph" w:customStyle="1" w:styleId="ListAlpha2">
    <w:name w:val="List Alpha 2"/>
    <w:basedOn w:val="List2"/>
    <w:rsid w:val="002A4130"/>
    <w:pPr>
      <w:numPr>
        <w:numId w:val="8"/>
      </w:numPr>
    </w:pPr>
  </w:style>
  <w:style w:type="paragraph" w:styleId="List2">
    <w:name w:val="List 2"/>
    <w:basedOn w:val="BodyText"/>
    <w:rsid w:val="002A4130"/>
    <w:pPr>
      <w:tabs>
        <w:tab w:val="left" w:pos="680"/>
      </w:tabs>
      <w:spacing w:before="60" w:after="60"/>
      <w:ind w:left="680" w:hanging="340"/>
    </w:pPr>
  </w:style>
  <w:style w:type="paragraph" w:styleId="List3">
    <w:name w:val="List 3"/>
    <w:basedOn w:val="BodyText"/>
    <w:rsid w:val="002A4130"/>
    <w:pPr>
      <w:tabs>
        <w:tab w:val="left" w:pos="1021"/>
      </w:tabs>
      <w:spacing w:before="60" w:after="60"/>
      <w:ind w:left="1020" w:hanging="340"/>
    </w:pPr>
  </w:style>
  <w:style w:type="paragraph" w:styleId="List4">
    <w:name w:val="List 4"/>
    <w:basedOn w:val="BodyText"/>
    <w:rsid w:val="002A4130"/>
    <w:pPr>
      <w:tabs>
        <w:tab w:val="left" w:pos="1361"/>
      </w:tabs>
      <w:spacing w:before="60" w:after="60"/>
      <w:ind w:left="1361" w:hanging="340"/>
    </w:pPr>
  </w:style>
  <w:style w:type="paragraph" w:styleId="List5">
    <w:name w:val="List 5"/>
    <w:basedOn w:val="BodyText"/>
    <w:rsid w:val="002A4130"/>
    <w:pPr>
      <w:tabs>
        <w:tab w:val="left" w:pos="1701"/>
      </w:tabs>
      <w:spacing w:before="60" w:after="60"/>
      <w:ind w:left="1701" w:hanging="340"/>
    </w:pPr>
  </w:style>
  <w:style w:type="paragraph" w:styleId="ListBullet3">
    <w:name w:val="List Bullet 3"/>
    <w:basedOn w:val="List3"/>
    <w:rsid w:val="002A4130"/>
    <w:pPr>
      <w:numPr>
        <w:numId w:val="14"/>
      </w:numPr>
      <w:tabs>
        <w:tab w:val="clear" w:pos="1021"/>
      </w:tabs>
      <w:ind w:left="1037" w:hanging="357"/>
    </w:pPr>
  </w:style>
  <w:style w:type="paragraph" w:styleId="ListBullet4">
    <w:name w:val="List Bullet 4"/>
    <w:basedOn w:val="List4"/>
    <w:rsid w:val="002A4130"/>
    <w:pPr>
      <w:numPr>
        <w:numId w:val="3"/>
      </w:numPr>
      <w:tabs>
        <w:tab w:val="clear" w:pos="1361"/>
      </w:tabs>
    </w:pPr>
  </w:style>
  <w:style w:type="paragraph" w:styleId="ListBullet5">
    <w:name w:val="List Bullet 5"/>
    <w:basedOn w:val="List5"/>
    <w:rsid w:val="002A4130"/>
    <w:pPr>
      <w:numPr>
        <w:numId w:val="4"/>
      </w:numPr>
    </w:pPr>
  </w:style>
  <w:style w:type="paragraph" w:styleId="ListContinue2">
    <w:name w:val="List Continue 2"/>
    <w:basedOn w:val="List2"/>
    <w:rsid w:val="002A4130"/>
    <w:pPr>
      <w:ind w:firstLine="0"/>
    </w:pPr>
  </w:style>
  <w:style w:type="paragraph" w:styleId="ListContinue3">
    <w:name w:val="List Continue 3"/>
    <w:basedOn w:val="List3"/>
    <w:rsid w:val="002A4130"/>
    <w:pPr>
      <w:ind w:left="1021" w:firstLine="0"/>
    </w:pPr>
  </w:style>
  <w:style w:type="paragraph" w:styleId="ListContinue4">
    <w:name w:val="List Continue 4"/>
    <w:basedOn w:val="List4"/>
    <w:rsid w:val="002A4130"/>
    <w:pPr>
      <w:ind w:firstLine="0"/>
    </w:pPr>
  </w:style>
  <w:style w:type="paragraph" w:styleId="ListContinue5">
    <w:name w:val="List Continue 5"/>
    <w:basedOn w:val="List5"/>
    <w:rsid w:val="002A4130"/>
    <w:pPr>
      <w:ind w:firstLine="0"/>
    </w:pPr>
  </w:style>
  <w:style w:type="paragraph" w:styleId="ListNumber3">
    <w:name w:val="List Number 3"/>
    <w:basedOn w:val="List3"/>
    <w:rsid w:val="002A4130"/>
    <w:pPr>
      <w:numPr>
        <w:numId w:val="5"/>
      </w:numPr>
    </w:pPr>
  </w:style>
  <w:style w:type="paragraph" w:styleId="ListNumber4">
    <w:name w:val="List Number 4"/>
    <w:basedOn w:val="List4"/>
    <w:rsid w:val="002A4130"/>
    <w:pPr>
      <w:numPr>
        <w:numId w:val="6"/>
      </w:numPr>
    </w:pPr>
  </w:style>
  <w:style w:type="paragraph" w:styleId="ListNumber5">
    <w:name w:val="List Number 5"/>
    <w:basedOn w:val="List5"/>
    <w:rsid w:val="002A4130"/>
    <w:pPr>
      <w:numPr>
        <w:numId w:val="7"/>
      </w:numPr>
    </w:pPr>
  </w:style>
  <w:style w:type="paragraph" w:styleId="BlockText">
    <w:name w:val="Block Text"/>
    <w:basedOn w:val="Normal"/>
    <w:rsid w:val="002A4130"/>
    <w:pPr>
      <w:spacing w:after="120"/>
      <w:ind w:left="1440" w:right="1440"/>
    </w:pPr>
  </w:style>
  <w:style w:type="character" w:customStyle="1" w:styleId="Subscript">
    <w:name w:val="Subscript"/>
    <w:basedOn w:val="DefaultParagraphFont"/>
    <w:rsid w:val="002A4130"/>
    <w:rPr>
      <w:sz w:val="16"/>
      <w:vertAlign w:val="subscript"/>
    </w:rPr>
  </w:style>
  <w:style w:type="character" w:customStyle="1" w:styleId="Superscript">
    <w:name w:val="Superscript"/>
    <w:basedOn w:val="DefaultParagraphFont"/>
    <w:rsid w:val="002A4130"/>
    <w:rPr>
      <w:sz w:val="16"/>
      <w:vertAlign w:val="superscript"/>
    </w:rPr>
  </w:style>
  <w:style w:type="character" w:customStyle="1" w:styleId="Symbols">
    <w:name w:val="Symbols"/>
    <w:basedOn w:val="DefaultParagraphFont"/>
    <w:rsid w:val="002A4130"/>
    <w:rPr>
      <w:rFonts w:ascii="Symbol" w:hAnsi="Symbol"/>
    </w:rPr>
  </w:style>
  <w:style w:type="character" w:customStyle="1" w:styleId="MenuOptions">
    <w:name w:val="Menu Options"/>
    <w:basedOn w:val="DefaultParagraphFont"/>
    <w:rsid w:val="002A4130"/>
    <w:rPr>
      <w:rFonts w:ascii="Arial Narrow" w:hAnsi="Arial Narrow"/>
      <w:smallCaps/>
    </w:rPr>
  </w:style>
  <w:style w:type="character" w:customStyle="1" w:styleId="Buttons">
    <w:name w:val="Buttons"/>
    <w:basedOn w:val="DefaultParagraphFont"/>
    <w:rsid w:val="002A4130"/>
    <w:rPr>
      <w:b/>
    </w:rPr>
  </w:style>
  <w:style w:type="character" w:customStyle="1" w:styleId="Underlined">
    <w:name w:val="Underlined"/>
    <w:basedOn w:val="DefaultParagraphFont"/>
    <w:rsid w:val="002A4130"/>
    <w:rPr>
      <w:u w:val="single"/>
    </w:rPr>
  </w:style>
  <w:style w:type="paragraph" w:customStyle="1" w:styleId="TableBodyTextRight">
    <w:name w:val="Table Body Text Right"/>
    <w:basedOn w:val="TableBodyText"/>
    <w:rsid w:val="002A4130"/>
    <w:pPr>
      <w:widowControl w:val="0"/>
      <w:autoSpaceDE w:val="0"/>
      <w:autoSpaceDN w:val="0"/>
      <w:adjustRightInd w:val="0"/>
      <w:jc w:val="right"/>
    </w:pPr>
    <w:rPr>
      <w:rFonts w:cs="Arial"/>
      <w:szCs w:val="18"/>
    </w:rPr>
  </w:style>
  <w:style w:type="paragraph" w:customStyle="1" w:styleId="CopyrightText">
    <w:name w:val="Copyright Text"/>
    <w:basedOn w:val="BodyText"/>
    <w:rsid w:val="002A4130"/>
    <w:rPr>
      <w:sz w:val="18"/>
    </w:rPr>
  </w:style>
  <w:style w:type="paragraph" w:customStyle="1" w:styleId="BodySmallRight">
    <w:name w:val="Body Small Right"/>
    <w:basedOn w:val="BodyTextRight"/>
    <w:rsid w:val="002A4130"/>
    <w:rPr>
      <w:sz w:val="18"/>
      <w:szCs w:val="18"/>
    </w:rPr>
  </w:style>
  <w:style w:type="paragraph" w:customStyle="1" w:styleId="MarginEdition">
    <w:name w:val="Margin Edition"/>
    <w:basedOn w:val="MarginNote"/>
    <w:rsid w:val="002A4130"/>
    <w:pPr>
      <w:spacing w:before="0" w:after="0"/>
    </w:pPr>
    <w:rPr>
      <w:rFonts w:ascii="Times New Roman" w:hAnsi="Times New Roman"/>
      <w:color w:val="999999"/>
    </w:rPr>
  </w:style>
  <w:style w:type="paragraph" w:customStyle="1" w:styleId="Spacer">
    <w:name w:val="Spacer"/>
    <w:basedOn w:val="Normal"/>
    <w:rsid w:val="002A4130"/>
    <w:rPr>
      <w:sz w:val="2"/>
      <w:szCs w:val="2"/>
    </w:rPr>
  </w:style>
  <w:style w:type="character" w:customStyle="1" w:styleId="Small">
    <w:name w:val="Small"/>
    <w:basedOn w:val="DefaultParagraphFont"/>
    <w:rsid w:val="002A4130"/>
    <w:rPr>
      <w:sz w:val="16"/>
    </w:rPr>
  </w:style>
  <w:style w:type="paragraph" w:customStyle="1" w:styleId="WideTable">
    <w:name w:val="Wide Table"/>
    <w:basedOn w:val="Normal"/>
    <w:rsid w:val="002A4130"/>
    <w:pPr>
      <w:ind w:left="-1418"/>
    </w:pPr>
    <w:rPr>
      <w:sz w:val="2"/>
      <w:szCs w:val="2"/>
    </w:rPr>
  </w:style>
  <w:style w:type="character" w:styleId="PageNumber">
    <w:name w:val="page number"/>
    <w:basedOn w:val="DefaultParagraphFont"/>
    <w:rsid w:val="002A4130"/>
  </w:style>
  <w:style w:type="paragraph" w:styleId="Quote">
    <w:name w:val="Quote"/>
    <w:basedOn w:val="Heading1"/>
    <w:link w:val="QuoteChar"/>
    <w:qFormat/>
    <w:rsid w:val="002A4130"/>
    <w:rPr>
      <w:b w:val="0"/>
      <w:sz w:val="72"/>
      <w:szCs w:val="72"/>
      <w:lang w:val="en-NZ"/>
    </w:rPr>
  </w:style>
  <w:style w:type="character" w:customStyle="1" w:styleId="QuoteChar">
    <w:name w:val="Quote Char"/>
    <w:basedOn w:val="DefaultParagraphFont"/>
    <w:link w:val="Quote"/>
    <w:rsid w:val="002A4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130"/>
    <w:pPr>
      <w:pageBreakBefore/>
    </w:pPr>
  </w:style>
  <w:style w:type="paragraph" w:customStyle="1" w:styleId="Border">
    <w:name w:val="Border"/>
    <w:basedOn w:val="Normal"/>
    <w:qFormat/>
    <w:rsid w:val="002A4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130"/>
    <w:rPr>
      <w:b/>
      <w:bCs/>
      <w:i/>
      <w:iCs/>
      <w:color w:val="auto"/>
    </w:rPr>
  </w:style>
  <w:style w:type="paragraph" w:styleId="IntenseQuote">
    <w:name w:val="Intense Quote"/>
    <w:basedOn w:val="Normal"/>
    <w:next w:val="Normal"/>
    <w:link w:val="IntenseQuoteChar"/>
    <w:uiPriority w:val="30"/>
    <w:qFormat/>
    <w:rsid w:val="002A4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130"/>
    <w:rPr>
      <w:smallCaps/>
      <w:color w:val="auto"/>
      <w:u w:val="single"/>
    </w:rPr>
  </w:style>
  <w:style w:type="character" w:styleId="IntenseReference">
    <w:name w:val="Intense Reference"/>
    <w:basedOn w:val="DefaultParagraphFont"/>
    <w:uiPriority w:val="32"/>
    <w:qFormat/>
    <w:rsid w:val="002A4130"/>
    <w:rPr>
      <w:b/>
      <w:bCs/>
      <w:smallCaps/>
      <w:color w:val="auto"/>
      <w:spacing w:val="5"/>
      <w:u w:val="single"/>
    </w:rPr>
  </w:style>
  <w:style w:type="paragraph" w:customStyle="1" w:styleId="2ColumnHeading">
    <w:name w:val="2Column Heading"/>
    <w:basedOn w:val="BodyText"/>
    <w:qFormat/>
    <w:rsid w:val="002A4130"/>
    <w:pPr>
      <w:spacing w:after="60"/>
      <w:ind w:left="-2268"/>
    </w:pPr>
    <w:rPr>
      <w:b/>
    </w:rPr>
  </w:style>
  <w:style w:type="paragraph" w:customStyle="1" w:styleId="Heading1TOC">
    <w:name w:val="Heading1 TOC"/>
    <w:basedOn w:val="Normal"/>
    <w:qFormat/>
    <w:rsid w:val="002A4130"/>
    <w:pPr>
      <w:spacing w:before="240" w:after="120"/>
    </w:pPr>
    <w:rPr>
      <w:rFonts w:ascii="Times New Roman" w:hAnsi="Times New Roman"/>
      <w:b/>
      <w:sz w:val="32"/>
    </w:rPr>
  </w:style>
  <w:style w:type="paragraph" w:customStyle="1" w:styleId="Heading2TOC">
    <w:name w:val="Heading2 TOC"/>
    <w:basedOn w:val="Normal"/>
    <w:qFormat/>
    <w:rsid w:val="002A4130"/>
    <w:pPr>
      <w:spacing w:before="240" w:after="60"/>
    </w:pPr>
    <w:rPr>
      <w:rFonts w:ascii="Times New Roman" w:hAnsi="Times New Roman"/>
      <w:b/>
      <w:sz w:val="28"/>
    </w:rPr>
  </w:style>
  <w:style w:type="character" w:customStyle="1" w:styleId="Underline">
    <w:name w:val="Underline"/>
    <w:basedOn w:val="DefaultParagraphFont"/>
    <w:qFormat/>
    <w:rsid w:val="002A4130"/>
    <w:rPr>
      <w:u w:val="single"/>
    </w:rPr>
  </w:style>
  <w:style w:type="character" w:customStyle="1" w:styleId="BoldandItalics">
    <w:name w:val="Bold and Italics"/>
    <w:qFormat/>
    <w:rsid w:val="002A4130"/>
    <w:rPr>
      <w:b/>
      <w:i/>
      <w:u w:val="none"/>
    </w:rPr>
  </w:style>
  <w:style w:type="paragraph" w:styleId="BalloonText">
    <w:name w:val="Balloon Text"/>
    <w:basedOn w:val="Normal"/>
    <w:link w:val="BalloonTextChar"/>
    <w:rsid w:val="002A4130"/>
    <w:rPr>
      <w:rFonts w:ascii="Tahoma" w:hAnsi="Tahoma" w:cs="Tahoma"/>
      <w:sz w:val="16"/>
      <w:szCs w:val="16"/>
    </w:rPr>
  </w:style>
  <w:style w:type="character" w:customStyle="1" w:styleId="BalloonTextChar">
    <w:name w:val="Balloon Text Char"/>
    <w:basedOn w:val="DefaultParagraphFont"/>
    <w:link w:val="BalloonText"/>
    <w:rsid w:val="002A4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130"/>
    <w:rPr>
      <w:b/>
      <w:color w:val="660033"/>
      <w:spacing w:val="0"/>
    </w:rPr>
  </w:style>
  <w:style w:type="paragraph" w:customStyle="1" w:styleId="Nameditemlist">
    <w:name w:val="Named item list"/>
    <w:basedOn w:val="BodyText"/>
    <w:qFormat/>
    <w:rsid w:val="002A4130"/>
    <w:pPr>
      <w:tabs>
        <w:tab w:val="left" w:pos="2835"/>
      </w:tabs>
      <w:ind w:left="2835" w:hanging="2835"/>
    </w:pPr>
  </w:style>
  <w:style w:type="paragraph" w:customStyle="1" w:styleId="BodyTextnopadding">
    <w:name w:val="Body Text no padding"/>
    <w:basedOn w:val="BodyText"/>
    <w:qFormat/>
    <w:rsid w:val="002A4130"/>
    <w:pPr>
      <w:spacing w:before="0" w:after="0"/>
    </w:pPr>
  </w:style>
  <w:style w:type="paragraph" w:customStyle="1" w:styleId="BodyTextBold">
    <w:name w:val="Body Text Bold"/>
    <w:basedOn w:val="BodyText"/>
    <w:qFormat/>
    <w:rsid w:val="002A4130"/>
    <w:rPr>
      <w:b/>
    </w:rPr>
  </w:style>
  <w:style w:type="character" w:styleId="Hyperlink">
    <w:name w:val="Hyperlink"/>
    <w:basedOn w:val="DefaultParagraphFont"/>
    <w:uiPriority w:val="99"/>
    <w:unhideWhenUsed/>
    <w:rsid w:val="00E527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4985</Characters>
  <Application>Microsoft Office Word</Application>
  <DocSecurity>0</DocSecurity>
  <Lines>199</Lines>
  <Paragraphs>129</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CPCCST3018 Inlay lead to stone</dc:title>
  <dc:subject>Approved</dc:subject>
  <dc:creator>BuildSkills Australia</dc:creator>
  <cp:keywords>Release: 2</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