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514" w:rsidP="00627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CPCCST3013 Carry out cemetery monument fixing</w:t>
      </w:r>
      <w:r>
        <w:fldChar w:fldCharType="end"/>
      </w:r>
    </w:p>
    <w:p w:rsidR="00627514" w:rsidP="00627514">
      <w:pPr>
        <w:pStyle w:val="Version"/>
        <w:sectPr w:rsidSect="006E6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45C" w:rsidP="006E645C">
      <w:pPr>
        <w:pStyle w:val="SuperHeading"/>
      </w:pPr>
      <w:r w:rsidRPr="006E645C">
        <w:t>CPCCST3013 Carry out cemetery monument fixing</w:t>
      </w:r>
    </w:p>
    <w:p w:rsidR="00000000" w:rsidRPr="006E645C" w:rsidP="006E645C">
      <w:pPr>
        <w:pStyle w:val="Heading1"/>
      </w:pPr>
      <w:bookmarkStart w:id="1" w:name="O_1295851"/>
      <w:bookmarkEnd w:id="1"/>
      <w:r w:rsidRPr="006E64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Updated reference to general construction induction training program.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5C" w:rsidP="006E645C">
            <w:pPr>
              <w:pStyle w:val="BodyText"/>
            </w:pPr>
            <w:r w:rsidRPr="006E645C">
              <w:t>This version first released with CPC Construction, Plumbing and Services Training Package Release 5.0.</w:t>
            </w:r>
          </w:p>
          <w:p w:rsidR="00000000" w:rsidRPr="006E645C" w:rsidP="006E645C">
            <w:pPr>
              <w:pStyle w:val="BodyText"/>
            </w:pPr>
            <w:r w:rsidRPr="006E645C">
              <w:t xml:space="preserve">Supersedes and is equivalent to </w:t>
            </w:r>
            <w:r w:rsidRPr="006E645C">
              <w:t>CPCCST3013A Carry out cemetery monument fixing.  Updated to meet the Standards for Training Packages 2012.</w:t>
            </w:r>
          </w:p>
        </w:tc>
      </w:tr>
    </w:tbl>
    <w:p w:rsidR="00000000" w:rsidRPr="006E645C" w:rsidP="006E645C">
      <w:pPr>
        <w:pStyle w:val="BodyText"/>
      </w:pPr>
    </w:p>
    <w:p w:rsidR="00000000" w:rsidRPr="006E645C" w:rsidP="006E645C">
      <w:pPr>
        <w:pStyle w:val="AllowPageBreak"/>
      </w:pPr>
    </w:p>
    <w:p w:rsidR="00000000" w:rsidRPr="006E645C" w:rsidP="006E645C">
      <w:pPr>
        <w:pStyle w:val="Heading1"/>
      </w:pPr>
      <w:bookmarkStart w:id="2" w:name="O_1295850"/>
      <w:bookmarkEnd w:id="2"/>
      <w:r w:rsidRPr="006E645C">
        <w:t>Application</w:t>
      </w:r>
    </w:p>
    <w:p w:rsidR="00000000" w:rsidRPr="006E645C" w:rsidP="00627514">
      <w:pPr>
        <w:pStyle w:val="BodyText"/>
      </w:pPr>
      <w:r w:rsidRPr="006E645C">
        <w:t>This unit specifies the skills and knowledge required to construct and fit cemetery monuments. It includes the use o</w:t>
      </w:r>
      <w:r w:rsidRPr="006E645C">
        <w:t xml:space="preserve">f granite, marble, basalt, pre-cast concrete sections and manufactured stone. </w:t>
      </w:r>
    </w:p>
    <w:p w:rsidR="00000000" w:rsidRPr="006E645C" w:rsidP="00627514">
      <w:pPr>
        <w:pStyle w:val="BodyText"/>
      </w:pPr>
      <w:r w:rsidRPr="006E645C">
        <w:t>This unit applies to stonemasons who work independently, in a team or under supervision to carry out stonemasonry work relating to cemetery monument fixing in a workshop setting</w:t>
      </w:r>
      <w:r w:rsidRPr="006E645C">
        <w:t>, on a new or existing structure.</w:t>
      </w:r>
    </w:p>
    <w:p w:rsidR="00000000" w:rsidRPr="006E645C" w:rsidP="00627514">
      <w:pPr>
        <w:pStyle w:val="BodyText"/>
      </w:pPr>
      <w:r w:rsidRPr="006E645C">
        <w:t>A person working at this level would be expected to take responsibility for organising and completing tasks assigned to them without needing close supervision.</w:t>
      </w:r>
    </w:p>
    <w:p w:rsidR="00000000" w:rsidRPr="006E645C" w:rsidP="00627514">
      <w:pPr>
        <w:pStyle w:val="BodyText"/>
      </w:pPr>
      <w:r w:rsidRPr="006E645C">
        <w:t>Completion of the general construction induction training prog</w:t>
      </w:r>
      <w:r w:rsidRPr="006E645C">
        <w:t xml:space="preserve">ram specified by the model Code of Practice for Construction Work is required for any person who is to carry out construction work. Achievement of </w:t>
      </w:r>
      <w:r w:rsidRPr="006E645C">
        <w:rPr>
          <w:rStyle w:val="Emphasis"/>
        </w:rPr>
        <w:t>CPCWHS1001</w:t>
      </w:r>
      <w:r w:rsidRPr="006E645C">
        <w:t> </w:t>
      </w:r>
      <w:r w:rsidRPr="006E645C">
        <w:rPr>
          <w:rStyle w:val="Emphasis"/>
        </w:rPr>
        <w:t>Prepare to work safely in the construction industry</w:t>
      </w:r>
      <w:r w:rsidRPr="006E645C">
        <w:t> meets this requirement.</w:t>
      </w:r>
    </w:p>
    <w:p w:rsidR="00000000" w:rsidRPr="006E645C" w:rsidP="00627514">
      <w:pPr>
        <w:pStyle w:val="BodyText"/>
      </w:pPr>
      <w:r w:rsidRPr="006E645C">
        <w:t>No licensing, legislat</w:t>
      </w:r>
      <w:r w:rsidRPr="006E645C">
        <w:t xml:space="preserve">ive or certification requirements apply to this unit at the time of publication. </w:t>
      </w:r>
    </w:p>
    <w:p w:rsidR="00000000" w:rsidRPr="006E645C" w:rsidP="006E645C">
      <w:pPr>
        <w:pStyle w:val="Heading1"/>
      </w:pPr>
      <w:bookmarkStart w:id="3" w:name="O_1295849"/>
      <w:bookmarkEnd w:id="3"/>
      <w:r w:rsidRPr="006E645C">
        <w:t>Pre-requisite Unit</w:t>
      </w:r>
    </w:p>
    <w:p w:rsidR="00000000" w:rsidRPr="006E645C" w:rsidP="00627514">
      <w:pPr>
        <w:pStyle w:val="BodyText"/>
      </w:pPr>
      <w:r w:rsidRPr="006E645C">
        <w:t>CPCCWHS2001 Apply WHS requirements, policies and procedures in the construction industry</w:t>
      </w:r>
    </w:p>
    <w:p w:rsidR="00000000" w:rsidRPr="006E645C" w:rsidP="006E645C">
      <w:pPr>
        <w:pStyle w:val="Heading1"/>
      </w:pPr>
      <w:bookmarkStart w:id="4" w:name="O_1295848"/>
      <w:bookmarkEnd w:id="4"/>
      <w:r w:rsidRPr="006E645C">
        <w:t>Unit Sector</w:t>
      </w:r>
    </w:p>
    <w:p w:rsidR="00000000" w:rsidRPr="006E645C" w:rsidP="00627514">
      <w:pPr>
        <w:pStyle w:val="BodyText"/>
      </w:pPr>
      <w:r w:rsidRPr="006E645C">
        <w:t>Stonemasonry</w:t>
      </w:r>
    </w:p>
    <w:p w:rsidR="00000000" w:rsidRPr="006E645C" w:rsidP="006E645C">
      <w:pPr>
        <w:pStyle w:val="Heading1"/>
      </w:pPr>
      <w:bookmarkStart w:id="5" w:name="O_1295847"/>
      <w:bookmarkEnd w:id="5"/>
      <w:r w:rsidRPr="006E64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 xml:space="preserve">Elements describe the </w:t>
            </w:r>
            <w:r w:rsidRPr="006E645C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 xml:space="preserve">Performance criteria describe what needs to be done to </w:t>
            </w:r>
            <w:r w:rsidRPr="006E645C">
              <w:t>demonstrate achievement of the element.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Read, interpret and apply monument fixing r</w:t>
            </w:r>
            <w:r w:rsidRPr="006E645C">
              <w:t>equirements from current job instructions, specifications and codes.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Follow relevant information from workplace procedures, workplace safety and environmental documentation.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Determine job priorities and sequence job tasks in consultation with others on site.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Identify potential hazards and determine and implement control measures.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Use measurements and apply formulas to calculate material quantities.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Select and check condition of plant, equipment and tools and report damage or malfunction to relevant personnel.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Check conformity of materials against the job requirements and report inconsistencies to relevant person.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Construct footings and prepare monument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Select, fit correctly and use personal protective equipment (PPE) appropriate for job.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Set out and excavate trench to specified dimensions.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Place reinforcement, fix formwork and pour concrete footings.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 xml:space="preserve">Set out and install monument on footing. 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Position side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Position side stones, plumb and pack to provide a slight fall towards front stone.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Check side stones are aligned, level, parallel and square.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Measure, mark, cut and insert abutting dowels.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Stand front and back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Mix mortar, insert into side stone holes and insert dowel joints to full depth.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Position back stone on timber packing in preparation to lift into place and protect side stones to prevent chipping.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Place mortar and lift back stone into position and pack level.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Locate, raise and position front stone and pack to ensure leve</w:t>
            </w:r>
            <w:r w:rsidRPr="006E645C">
              <w:t>l and plumb.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Mix grout and pack joints between base and kerb stones.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Remove excess grout and clean and wash kerb stones.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Fix headstone to back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 xml:space="preserve">Measure and cut dowels for joints, apply mortar or adhesive and insert dowels. 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Raise and lower headstone into position and finish plumb and level.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Fill centre and finish with chip top.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Fill and compact centre area base to specified height.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Place brick supports in each corner, cut and fix reinforcement and pour a minimum 50 mm concrete slab.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Mix and spread stone screening to required finished height.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Fit cover stone and finish monument.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Measure and cut dowels for joints, prepare and fill centre area and fill dowel holes with mortar and fully insert dowels into position.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Shift cover stone into place on timber packing, and lower into place using wedges to finish in position.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Prepare and apply pointing/grouting material to finish joints.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 xml:space="preserve">Remove excess mortar, and clean and polish cover stone.  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Clear the work area, and dispose of, reuse o</w:t>
            </w:r>
            <w:r w:rsidRPr="006E645C">
              <w:t>r recycle materials following workplace and environmental requirements.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Clean tools and equipment, check for serviceability and report damage or faults.</w:t>
            </w:r>
          </w:p>
        </w:tc>
      </w:tr>
      <w:tr w:rsidTr="006E6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45C">
            <w:pPr>
              <w:pStyle w:val="BodyText"/>
              <w:rPr>
                <w:lang w:val="en-NZ"/>
              </w:rPr>
            </w:pPr>
            <w:r w:rsidRPr="006E645C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45C" w:rsidP="006E645C">
            <w:pPr>
              <w:pStyle w:val="BodyText"/>
            </w:pPr>
            <w:r w:rsidRPr="006E645C">
              <w:t>Store and secure tools and equipment following workplace procedures.</w:t>
            </w:r>
          </w:p>
        </w:tc>
      </w:tr>
    </w:tbl>
    <w:p w:rsidR="00000000" w:rsidRPr="006E645C" w:rsidP="006E645C">
      <w:pPr>
        <w:pStyle w:val="BodyText"/>
      </w:pPr>
    </w:p>
    <w:p w:rsidR="00000000" w:rsidRPr="006E645C" w:rsidP="006E645C">
      <w:pPr>
        <w:pStyle w:val="AllowPageBreak"/>
      </w:pPr>
    </w:p>
    <w:p w:rsidR="00000000" w:rsidRPr="006E645C" w:rsidP="006E645C">
      <w:pPr>
        <w:pStyle w:val="Heading1"/>
      </w:pPr>
      <w:bookmarkStart w:id="6" w:name="O_1295846"/>
      <w:bookmarkEnd w:id="6"/>
      <w:r w:rsidRPr="006E645C">
        <w:t>Foundation Skills</w:t>
      </w:r>
    </w:p>
    <w:p w:rsidR="00000000" w:rsidRPr="006E645C" w:rsidP="00627514">
      <w:pPr>
        <w:pStyle w:val="BodyText"/>
      </w:pPr>
      <w:r w:rsidRPr="006E645C">
        <w:t>Foundation skills essential to performance are explicit in the performance criteria of this unit of competency.</w:t>
      </w:r>
    </w:p>
    <w:p w:rsidR="00000000" w:rsidRPr="006E645C" w:rsidP="006E645C">
      <w:pPr>
        <w:pStyle w:val="Heading1"/>
      </w:pPr>
      <w:bookmarkStart w:id="7" w:name="O_1295845"/>
      <w:bookmarkEnd w:id="7"/>
      <w:r w:rsidRPr="006E645C">
        <w:t>Unit Mapping Information</w:t>
      </w:r>
    </w:p>
    <w:p w:rsidR="00000000" w:rsidRPr="006E645C" w:rsidP="00627514">
      <w:pPr>
        <w:pStyle w:val="BodyText"/>
      </w:pPr>
      <w:r w:rsidRPr="006E645C">
        <w:t>Supersedes and is equivalent to CPCCST3013A Carry out cemetery monument f</w:t>
      </w:r>
      <w:r w:rsidRPr="006E645C">
        <w:t>ixing</w:t>
      </w:r>
    </w:p>
    <w:p w:rsidR="00000000" w:rsidRPr="006E645C" w:rsidP="006E645C">
      <w:pPr>
        <w:pStyle w:val="Heading1"/>
      </w:pPr>
      <w:bookmarkStart w:id="8" w:name="O_1295852"/>
      <w:bookmarkEnd w:id="8"/>
      <w:r w:rsidRPr="006E645C">
        <w:t>Links</w:t>
      </w:r>
    </w:p>
    <w:p w:rsidR="00000000" w:rsidRPr="006E645C" w:rsidP="00627514">
      <w:pPr>
        <w:pStyle w:val="BodyText"/>
      </w:pPr>
      <w:r w:rsidRPr="006E64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70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645C" w:rsidP="006E645C"/>
    <w:sectPr w:rsidSect="006E6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5C" w:rsidRPr="00627514" w:rsidP="00627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14" w:rsidP="006E6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514" w:rsidP="006E6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7514" w:rsidP="006E6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45C" w:rsidRPr="00627514" w:rsidP="00627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14" w:rsidRPr="002D2AF8" w:rsidP="006E6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CPCCST3013 Carry out cemetery monument fixing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27514" w:rsidP="006E6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45C"/>
  </w:style>
  <w:style w:type="character" w:customStyle="1" w:styleId="Heading1Char">
    <w:name w:val="Heading 1 Char"/>
    <w:basedOn w:val="DefaultParagraphFont"/>
    <w:link w:val="Heading1"/>
    <w:rsid w:val="006E6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45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E645C"/>
    <w:rPr>
      <w:i/>
    </w:rPr>
  </w:style>
  <w:style w:type="paragraph" w:customStyle="1" w:styleId="SuperHeading">
    <w:name w:val="SuperHeading"/>
    <w:basedOn w:val="Normal"/>
    <w:rsid w:val="006E6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4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4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6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45C"/>
    <w:rPr>
      <w:b/>
      <w:spacing w:val="0"/>
    </w:rPr>
  </w:style>
  <w:style w:type="paragraph" w:customStyle="1" w:styleId="SuperTitle">
    <w:name w:val="SuperTitle"/>
    <w:basedOn w:val="Title"/>
    <w:rsid w:val="006E6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4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4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45C"/>
  </w:style>
  <w:style w:type="paragraph" w:styleId="TableofFigures">
    <w:name w:val="table of figures"/>
    <w:basedOn w:val="Normal"/>
    <w:next w:val="Normal"/>
    <w:semiHidden/>
    <w:rsid w:val="006E6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4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645C"/>
    <w:rPr>
      <w:rFonts w:ascii="Wingdings" w:hAnsi="Wingdings"/>
    </w:rPr>
  </w:style>
  <w:style w:type="paragraph" w:customStyle="1" w:styleId="TableHeading">
    <w:name w:val="Table Heading"/>
    <w:basedOn w:val="HeadingBase"/>
    <w:rsid w:val="006E6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45C"/>
    <w:rPr>
      <w:color w:val="0033CC"/>
      <w:u w:val="none"/>
    </w:rPr>
  </w:style>
  <w:style w:type="paragraph" w:customStyle="1" w:styleId="BodyTextRight">
    <w:name w:val="Body Text Right"/>
    <w:basedOn w:val="BodyText"/>
    <w:rsid w:val="006E6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4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45C"/>
    <w:rPr>
      <w:sz w:val="32"/>
    </w:rPr>
  </w:style>
  <w:style w:type="paragraph" w:customStyle="1" w:styleId="HeadingProcedure">
    <w:name w:val="Heading Procedure"/>
    <w:basedOn w:val="HeadingBase"/>
    <w:next w:val="Normal"/>
    <w:rsid w:val="006E6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45C"/>
    <w:pPr>
      <w:spacing w:before="60" w:after="60"/>
    </w:pPr>
  </w:style>
  <w:style w:type="paragraph" w:styleId="ListContinue">
    <w:name w:val="List Continue"/>
    <w:basedOn w:val="List"/>
    <w:rsid w:val="006E645C"/>
    <w:pPr>
      <w:ind w:firstLine="0"/>
    </w:pPr>
  </w:style>
  <w:style w:type="paragraph" w:customStyle="1" w:styleId="ListNote">
    <w:name w:val="List Note"/>
    <w:basedOn w:val="List"/>
    <w:rsid w:val="006E6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45C"/>
    <w:rPr>
      <w:rFonts w:ascii="Courier New" w:hAnsi="Courier New"/>
    </w:rPr>
  </w:style>
  <w:style w:type="paragraph" w:customStyle="1" w:styleId="NoteBullet">
    <w:name w:val="Note Bullet"/>
    <w:basedOn w:val="Note"/>
    <w:rsid w:val="006E6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4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6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45C"/>
    <w:rPr>
      <w:b/>
      <w:smallCaps/>
    </w:rPr>
  </w:style>
  <w:style w:type="paragraph" w:customStyle="1" w:styleId="TableListNumber">
    <w:name w:val="Table List Number"/>
    <w:basedOn w:val="ListNumber"/>
    <w:rsid w:val="006E6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45C"/>
    <w:pPr>
      <w:numPr>
        <w:numId w:val="7"/>
      </w:numPr>
    </w:pPr>
  </w:style>
  <w:style w:type="paragraph" w:customStyle="1" w:styleId="ListAlpha2">
    <w:name w:val="List Alpha 2"/>
    <w:basedOn w:val="List2"/>
    <w:rsid w:val="006E645C"/>
    <w:pPr>
      <w:numPr>
        <w:numId w:val="6"/>
      </w:numPr>
    </w:pPr>
  </w:style>
  <w:style w:type="paragraph" w:styleId="List2">
    <w:name w:val="List 2"/>
    <w:basedOn w:val="BodyText"/>
    <w:rsid w:val="006E6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4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4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645C"/>
    <w:pPr>
      <w:numPr>
        <w:numId w:val="2"/>
      </w:numPr>
    </w:pPr>
  </w:style>
  <w:style w:type="paragraph" w:styleId="ListContinue2">
    <w:name w:val="List Continue 2"/>
    <w:basedOn w:val="List2"/>
    <w:rsid w:val="006E645C"/>
    <w:pPr>
      <w:ind w:firstLine="0"/>
    </w:pPr>
  </w:style>
  <w:style w:type="paragraph" w:styleId="ListContinue3">
    <w:name w:val="List Continue 3"/>
    <w:basedOn w:val="List3"/>
    <w:rsid w:val="006E645C"/>
    <w:pPr>
      <w:ind w:left="1021" w:firstLine="0"/>
    </w:pPr>
  </w:style>
  <w:style w:type="paragraph" w:styleId="ListContinue4">
    <w:name w:val="List Continue 4"/>
    <w:basedOn w:val="List4"/>
    <w:rsid w:val="006E645C"/>
    <w:pPr>
      <w:ind w:firstLine="0"/>
    </w:pPr>
  </w:style>
  <w:style w:type="paragraph" w:styleId="ListContinue5">
    <w:name w:val="List Continue 5"/>
    <w:basedOn w:val="List5"/>
    <w:rsid w:val="006E645C"/>
    <w:pPr>
      <w:ind w:firstLine="0"/>
    </w:pPr>
  </w:style>
  <w:style w:type="paragraph" w:styleId="ListNumber3">
    <w:name w:val="List Number 3"/>
    <w:basedOn w:val="List3"/>
    <w:rsid w:val="006E645C"/>
    <w:pPr>
      <w:numPr>
        <w:numId w:val="3"/>
      </w:numPr>
    </w:pPr>
  </w:style>
  <w:style w:type="paragraph" w:styleId="ListNumber4">
    <w:name w:val="List Number 4"/>
    <w:basedOn w:val="List4"/>
    <w:rsid w:val="006E645C"/>
    <w:pPr>
      <w:numPr>
        <w:numId w:val="4"/>
      </w:numPr>
    </w:pPr>
  </w:style>
  <w:style w:type="paragraph" w:styleId="ListNumber5">
    <w:name w:val="List Number 5"/>
    <w:basedOn w:val="List5"/>
    <w:rsid w:val="006E645C"/>
    <w:pPr>
      <w:numPr>
        <w:numId w:val="5"/>
      </w:numPr>
    </w:pPr>
  </w:style>
  <w:style w:type="paragraph" w:styleId="BlockText">
    <w:name w:val="Block Text"/>
    <w:basedOn w:val="Normal"/>
    <w:rsid w:val="006E6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45C"/>
    <w:rPr>
      <w:sz w:val="16"/>
      <w:vertAlign w:val="superscript"/>
    </w:rPr>
  </w:style>
  <w:style w:type="character" w:customStyle="1" w:styleId="Symbols">
    <w:name w:val="Symbols"/>
    <w:basedOn w:val="DefaultParagraphFont"/>
    <w:rsid w:val="006E645C"/>
    <w:rPr>
      <w:rFonts w:ascii="Symbol" w:hAnsi="Symbol"/>
    </w:rPr>
  </w:style>
  <w:style w:type="character" w:customStyle="1" w:styleId="MenuOptions">
    <w:name w:val="Menu Options"/>
    <w:basedOn w:val="DefaultParagraphFont"/>
    <w:rsid w:val="006E6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45C"/>
    <w:rPr>
      <w:b/>
    </w:rPr>
  </w:style>
  <w:style w:type="character" w:customStyle="1" w:styleId="Underlined">
    <w:name w:val="Underlined"/>
    <w:basedOn w:val="DefaultParagraphFont"/>
    <w:rsid w:val="006E645C"/>
    <w:rPr>
      <w:u w:val="single"/>
    </w:rPr>
  </w:style>
  <w:style w:type="paragraph" w:customStyle="1" w:styleId="TableBodyTextRight">
    <w:name w:val="Table Body Text Right"/>
    <w:basedOn w:val="TableBodyText"/>
    <w:rsid w:val="006E6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45C"/>
    <w:rPr>
      <w:sz w:val="18"/>
    </w:rPr>
  </w:style>
  <w:style w:type="paragraph" w:customStyle="1" w:styleId="BodySmallRight">
    <w:name w:val="Body Small Right"/>
    <w:basedOn w:val="BodyTextRight"/>
    <w:rsid w:val="006E645C"/>
    <w:rPr>
      <w:sz w:val="18"/>
      <w:szCs w:val="18"/>
    </w:rPr>
  </w:style>
  <w:style w:type="paragraph" w:customStyle="1" w:styleId="MarginEdition">
    <w:name w:val="Margin Edition"/>
    <w:basedOn w:val="MarginNote"/>
    <w:rsid w:val="006E6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45C"/>
    <w:rPr>
      <w:sz w:val="2"/>
      <w:szCs w:val="2"/>
    </w:rPr>
  </w:style>
  <w:style w:type="character" w:customStyle="1" w:styleId="Small">
    <w:name w:val="Small"/>
    <w:basedOn w:val="DefaultParagraphFont"/>
    <w:rsid w:val="006E645C"/>
    <w:rPr>
      <w:sz w:val="16"/>
    </w:rPr>
  </w:style>
  <w:style w:type="paragraph" w:customStyle="1" w:styleId="WideTable">
    <w:name w:val="Wide Table"/>
    <w:basedOn w:val="Normal"/>
    <w:rsid w:val="006E6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45C"/>
  </w:style>
  <w:style w:type="paragraph" w:styleId="Quote">
    <w:name w:val="Quote"/>
    <w:basedOn w:val="Heading1"/>
    <w:link w:val="QuoteChar"/>
    <w:qFormat/>
    <w:rsid w:val="006E6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45C"/>
    <w:pPr>
      <w:pageBreakBefore/>
    </w:pPr>
  </w:style>
  <w:style w:type="paragraph" w:customStyle="1" w:styleId="Border">
    <w:name w:val="Border"/>
    <w:basedOn w:val="Normal"/>
    <w:qFormat/>
    <w:rsid w:val="006E6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45C"/>
    <w:rPr>
      <w:u w:val="single"/>
    </w:rPr>
  </w:style>
  <w:style w:type="character" w:customStyle="1" w:styleId="BoldandItalics">
    <w:name w:val="Bold and Italics"/>
    <w:qFormat/>
    <w:rsid w:val="006E645C"/>
    <w:rPr>
      <w:b/>
      <w:i/>
      <w:u w:val="none"/>
    </w:rPr>
  </w:style>
  <w:style w:type="paragraph" w:styleId="BalloonText">
    <w:name w:val="Balloon Text"/>
    <w:basedOn w:val="Normal"/>
    <w:link w:val="BalloonTextChar"/>
    <w:rsid w:val="006E6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45C"/>
    <w:pPr>
      <w:spacing w:before="0" w:after="0"/>
    </w:pPr>
  </w:style>
  <w:style w:type="paragraph" w:customStyle="1" w:styleId="BodyTextBold">
    <w:name w:val="Body Text Bold"/>
    <w:basedOn w:val="BodyText"/>
    <w:qFormat/>
    <w:rsid w:val="006E645C"/>
    <w:rPr>
      <w:b/>
    </w:rPr>
  </w:style>
  <w:style w:type="character" w:styleId="Hyperlink">
    <w:name w:val="Hyperlink"/>
    <w:basedOn w:val="DefaultParagraphFont"/>
    <w:uiPriority w:val="99"/>
    <w:unhideWhenUsed/>
    <w:rsid w:val="00627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4526</Characters>
  <Application>Microsoft Office Word</Application>
  <DocSecurity>0</DocSecurity>
  <Lines>238</Lines>
  <Paragraphs>133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CPCCST3013 Carry out cemetery monument fixing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