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1ABB" w:rsidP="00811A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CPCCST3013 Carry out cemetery monument fixing</w:t>
      </w:r>
      <w:r>
        <w:fldChar w:fldCharType="end"/>
      </w:r>
    </w:p>
    <w:p w:rsidR="00811ABB" w:rsidP="00811ABB">
      <w:pPr>
        <w:pStyle w:val="Version"/>
        <w:sectPr w:rsidSect="00784F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84F6D" w:rsidP="00784F6D">
      <w:pPr>
        <w:pStyle w:val="SuperHeading"/>
      </w:pPr>
      <w:r w:rsidRPr="00784F6D">
        <w:t>CPCCST3013 Carry out cemetery monument fixing</w:t>
      </w:r>
    </w:p>
    <w:p w:rsidR="00000000" w:rsidRPr="00784F6D" w:rsidP="00784F6D">
      <w:pPr>
        <w:pStyle w:val="Heading1"/>
      </w:pPr>
      <w:bookmarkStart w:id="1" w:name="O_1295851"/>
      <w:bookmarkEnd w:id="1"/>
      <w:r w:rsidRPr="00784F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8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Updated reference to general construction induction training program.</w:t>
            </w:r>
          </w:p>
        </w:tc>
      </w:tr>
      <w:tr w:rsidTr="0078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F6D" w:rsidP="00784F6D">
            <w:pPr>
              <w:pStyle w:val="BodyText"/>
            </w:pPr>
            <w:r w:rsidRPr="00784F6D">
              <w:t>This version first released with CPC Construction, Plumbing and Services Training Package Release 5.0.</w:t>
            </w:r>
          </w:p>
          <w:p w:rsidR="00000000" w:rsidRPr="00784F6D" w:rsidP="00784F6D">
            <w:pPr>
              <w:pStyle w:val="BodyText"/>
            </w:pPr>
            <w:r w:rsidRPr="00784F6D">
              <w:t xml:space="preserve">Supersedes and is equivalent to </w:t>
            </w:r>
            <w:r w:rsidRPr="00784F6D">
              <w:t>CPCCST3013A Carry out cemetery monument fixing.  Updated to meet the Standards for Training Packages 2012.</w:t>
            </w:r>
          </w:p>
        </w:tc>
      </w:tr>
    </w:tbl>
    <w:p w:rsidR="00000000" w:rsidRPr="00784F6D" w:rsidP="00784F6D">
      <w:pPr>
        <w:pStyle w:val="BodyText"/>
      </w:pPr>
    </w:p>
    <w:p w:rsidR="00000000" w:rsidRPr="00784F6D" w:rsidP="00784F6D">
      <w:pPr>
        <w:pStyle w:val="AllowPageBreak"/>
      </w:pPr>
    </w:p>
    <w:p w:rsidR="00000000" w:rsidRPr="00784F6D" w:rsidP="00784F6D">
      <w:pPr>
        <w:pStyle w:val="Heading1"/>
      </w:pPr>
      <w:bookmarkStart w:id="2" w:name="O_1295850"/>
      <w:bookmarkEnd w:id="2"/>
      <w:r w:rsidRPr="00784F6D">
        <w:t>Application</w:t>
      </w:r>
    </w:p>
    <w:p w:rsidR="00000000" w:rsidRPr="00784F6D" w:rsidP="00811ABB">
      <w:pPr>
        <w:pStyle w:val="BodyText"/>
      </w:pPr>
      <w:r w:rsidRPr="00784F6D">
        <w:t>This unit specifies the skills and knowledge required to construct and fit cemetery monuments. It includes the use o</w:t>
      </w:r>
      <w:r w:rsidRPr="00784F6D">
        <w:t xml:space="preserve">f granite, marble, basalt, pre-cast concrete sections and manufactured stone. </w:t>
      </w:r>
    </w:p>
    <w:p w:rsidR="00000000" w:rsidRPr="00784F6D" w:rsidP="00811ABB">
      <w:pPr>
        <w:pStyle w:val="BodyText"/>
      </w:pPr>
      <w:r w:rsidRPr="00784F6D">
        <w:t>This unit applies to stonemasons who work independently, in a team or under supervision to carry out stonemasonry work relating to cemetery monument fixing in a workshop setting</w:t>
      </w:r>
      <w:r w:rsidRPr="00784F6D">
        <w:t>, on a new or existing structure.</w:t>
      </w:r>
    </w:p>
    <w:p w:rsidR="00000000" w:rsidRPr="00784F6D" w:rsidP="00811ABB">
      <w:pPr>
        <w:pStyle w:val="BodyText"/>
      </w:pPr>
      <w:r w:rsidRPr="00784F6D">
        <w:t>A person working at this level would be expected to take responsibility for organising and completing tasks assigned to them without needing close supervision.</w:t>
      </w:r>
    </w:p>
    <w:p w:rsidR="00000000" w:rsidRPr="00784F6D" w:rsidP="00811ABB">
      <w:pPr>
        <w:pStyle w:val="BodyText"/>
      </w:pPr>
      <w:r w:rsidRPr="00784F6D">
        <w:t>Completion of the general construction induction training prog</w:t>
      </w:r>
      <w:r w:rsidRPr="00784F6D">
        <w:t xml:space="preserve">ram specified by the model Code of Practice for Construction Work is required for any person who is to carry out construction work. Achievement of </w:t>
      </w:r>
      <w:r w:rsidRPr="00784F6D">
        <w:rPr>
          <w:rStyle w:val="Emphasis"/>
        </w:rPr>
        <w:t>CPCWHS1001</w:t>
      </w:r>
      <w:r w:rsidRPr="00784F6D">
        <w:t> </w:t>
      </w:r>
      <w:r w:rsidRPr="00784F6D">
        <w:rPr>
          <w:rStyle w:val="Emphasis"/>
        </w:rPr>
        <w:t>Prepare to work safely in the construction industry</w:t>
      </w:r>
      <w:r w:rsidRPr="00784F6D">
        <w:t> meets this requirement.</w:t>
      </w:r>
    </w:p>
    <w:p w:rsidR="00000000" w:rsidRPr="00784F6D" w:rsidP="00811ABB">
      <w:pPr>
        <w:pStyle w:val="BodyText"/>
      </w:pPr>
      <w:r w:rsidRPr="00784F6D">
        <w:t>No licensing, legislat</w:t>
      </w:r>
      <w:r w:rsidRPr="00784F6D">
        <w:t xml:space="preserve">ive or certification requirements apply to this unit at the time of publication. </w:t>
      </w:r>
    </w:p>
    <w:p w:rsidR="00000000" w:rsidRPr="00784F6D" w:rsidP="00784F6D">
      <w:pPr>
        <w:pStyle w:val="Heading1"/>
      </w:pPr>
      <w:bookmarkStart w:id="3" w:name="O_1295849"/>
      <w:bookmarkEnd w:id="3"/>
      <w:r w:rsidRPr="00784F6D">
        <w:t>Pre-requisite Unit</w:t>
      </w:r>
    </w:p>
    <w:p w:rsidR="00000000" w:rsidRPr="00784F6D" w:rsidP="00811ABB">
      <w:pPr>
        <w:pStyle w:val="BodyText"/>
      </w:pPr>
      <w:r w:rsidRPr="00784F6D">
        <w:t>CPCCWHS2001 Apply WHS requirements, policies and procedures in the construction industry</w:t>
      </w:r>
    </w:p>
    <w:p w:rsidR="00000000" w:rsidRPr="00784F6D" w:rsidP="00784F6D">
      <w:pPr>
        <w:pStyle w:val="Heading1"/>
      </w:pPr>
      <w:bookmarkStart w:id="4" w:name="O_1295848"/>
      <w:bookmarkEnd w:id="4"/>
      <w:r w:rsidRPr="00784F6D">
        <w:t>Unit Sector</w:t>
      </w:r>
    </w:p>
    <w:p w:rsidR="00000000" w:rsidRPr="00784F6D" w:rsidP="00811ABB">
      <w:pPr>
        <w:pStyle w:val="BodyText"/>
      </w:pPr>
      <w:r w:rsidRPr="00784F6D">
        <w:t>Stonemasonry</w:t>
      </w:r>
    </w:p>
    <w:p w:rsidR="00000000" w:rsidRPr="00784F6D" w:rsidP="00784F6D">
      <w:pPr>
        <w:pStyle w:val="Heading1"/>
      </w:pPr>
      <w:bookmarkStart w:id="5" w:name="O_1295847"/>
      <w:bookmarkEnd w:id="5"/>
      <w:r w:rsidRPr="00784F6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8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 xml:space="preserve">Elements describe the </w:t>
            </w:r>
            <w:r w:rsidRPr="00784F6D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 xml:space="preserve">Performance criteria describe what needs to be done to </w:t>
            </w:r>
            <w:r w:rsidRPr="00784F6D">
              <w:t>demonstrate achievement of the element.</w:t>
            </w:r>
          </w:p>
        </w:tc>
      </w:tr>
      <w:tr w:rsidTr="0078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Plan the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Read, interpret and apply monument fixing r</w:t>
            </w:r>
            <w:r w:rsidRPr="00784F6D">
              <w:t>equirements from current job instructions, specifications and codes.</w:t>
            </w:r>
          </w:p>
        </w:tc>
      </w:tr>
      <w:tr w:rsidTr="0078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Follow relevant information from workplace procedures, workplace safety and environmental documentation.</w:t>
            </w:r>
          </w:p>
        </w:tc>
      </w:tr>
      <w:tr w:rsidTr="0078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Determ</w:t>
            </w:r>
            <w:r w:rsidRPr="00784F6D">
              <w:t>ine job priorities and sequence job tasks in consultation with others on site.</w:t>
            </w:r>
          </w:p>
        </w:tc>
      </w:tr>
      <w:tr w:rsidTr="0078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Identify potential hazards and determine and implement control measures.</w:t>
            </w:r>
          </w:p>
        </w:tc>
      </w:tr>
      <w:tr w:rsidTr="0078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Use measurements and apply formulas to calculate material quantities.</w:t>
            </w:r>
          </w:p>
        </w:tc>
      </w:tr>
      <w:tr w:rsidTr="0078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Select and check condition of plant, equipment and tools and report damage or malfunction to relevant personnel.</w:t>
            </w:r>
          </w:p>
        </w:tc>
      </w:tr>
      <w:tr w:rsidTr="0078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Check conformity of materials against the job requirements and report inconsistencies to relevant person.</w:t>
            </w:r>
          </w:p>
        </w:tc>
      </w:tr>
      <w:tr w:rsidTr="0078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</w:p>
        </w:tc>
      </w:tr>
      <w:tr w:rsidTr="0078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Construct footings and prepare monument stones.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Select, fit correctly and use personal protective equipment (PPE) appropriate for job.</w:t>
            </w:r>
          </w:p>
        </w:tc>
      </w:tr>
      <w:tr w:rsidTr="0078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Set out and excavate trench to specified dimensions.</w:t>
            </w:r>
          </w:p>
        </w:tc>
      </w:tr>
      <w:tr w:rsidTr="0078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Place reinforcement, fix formwork and pour concrete footings.</w:t>
            </w:r>
          </w:p>
        </w:tc>
      </w:tr>
      <w:tr w:rsidTr="0078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 xml:space="preserve">Set out and install monument on footing. </w:t>
            </w:r>
          </w:p>
        </w:tc>
      </w:tr>
      <w:tr w:rsidTr="0078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</w:p>
        </w:tc>
      </w:tr>
      <w:tr w:rsidTr="0078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Position side stones.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Position side stones, plumb and pack to provide a slight fall towards front stone.</w:t>
            </w:r>
          </w:p>
        </w:tc>
      </w:tr>
      <w:tr w:rsidTr="0078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Check side stones are aligned, level, parallel and square.</w:t>
            </w:r>
          </w:p>
        </w:tc>
      </w:tr>
      <w:tr w:rsidTr="0078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Measure, mark, cut and insert abutting dowels.</w:t>
            </w:r>
          </w:p>
        </w:tc>
      </w:tr>
      <w:tr w:rsidTr="0078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</w:p>
        </w:tc>
      </w:tr>
      <w:tr w:rsidTr="0078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Stand front and back stones.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Mix mortar, insert into side stone holes and insert dowel joints to full depth.</w:t>
            </w:r>
          </w:p>
        </w:tc>
      </w:tr>
      <w:tr w:rsidTr="0078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Position back stone on timber packing in preparation to lift into place and protect side stones to prevent chipping.</w:t>
            </w:r>
          </w:p>
        </w:tc>
      </w:tr>
      <w:tr w:rsidTr="0078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Place mortar and lift back stone into position and pack level.</w:t>
            </w:r>
          </w:p>
        </w:tc>
      </w:tr>
      <w:tr w:rsidTr="0078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Locate, raise and position front stone and pack to ensure leve</w:t>
            </w:r>
            <w:r w:rsidRPr="00784F6D">
              <w:t>l and plumb.</w:t>
            </w:r>
          </w:p>
        </w:tc>
      </w:tr>
      <w:tr w:rsidTr="0078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Mix grout and pack joints between base and kerb stones.</w:t>
            </w:r>
          </w:p>
        </w:tc>
      </w:tr>
      <w:tr w:rsidTr="0078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Remove excess grout and clean and wash kerb stones.</w:t>
            </w:r>
          </w:p>
        </w:tc>
      </w:tr>
      <w:tr w:rsidTr="0078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</w:p>
        </w:tc>
      </w:tr>
      <w:tr w:rsidTr="0078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Fix headstone to back stone.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 xml:space="preserve">Measure and cut dowels for joints, apply mortar or adhesive and insert dowels. </w:t>
            </w:r>
          </w:p>
        </w:tc>
      </w:tr>
      <w:tr w:rsidTr="0078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Raise and lower headstone into position and finish plumb and level.</w:t>
            </w:r>
          </w:p>
        </w:tc>
      </w:tr>
      <w:tr w:rsidTr="0078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</w:p>
        </w:tc>
      </w:tr>
      <w:tr w:rsidTr="0078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Fill centre and finish with chip top.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Fill and compact centre area base to specified height.</w:t>
            </w:r>
          </w:p>
        </w:tc>
      </w:tr>
      <w:tr w:rsidTr="0078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Place brick supports in each corner, cut and fix reinforcement and pour a minimum 50 mm concrete slab.</w:t>
            </w:r>
          </w:p>
        </w:tc>
      </w:tr>
      <w:tr w:rsidTr="0078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Mix and spread stone screening to required finished height.</w:t>
            </w:r>
          </w:p>
        </w:tc>
      </w:tr>
      <w:tr w:rsidTr="0078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</w:p>
        </w:tc>
      </w:tr>
      <w:tr w:rsidTr="0078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7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Fit cover stone and finish monument.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7.1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Measure and cut dowels for joints, prepare and fill centre area and fill dowel holes with mortar and fully insert dowels into position.</w:t>
            </w:r>
          </w:p>
        </w:tc>
      </w:tr>
      <w:tr w:rsidTr="0078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7.2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Shift cover stone into place on timber packing, and lower into place using wedges to finish in position.</w:t>
            </w:r>
          </w:p>
        </w:tc>
      </w:tr>
      <w:tr w:rsidTr="0078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7.3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Prepare and apply pointing/grouting material to finish joints.</w:t>
            </w:r>
          </w:p>
        </w:tc>
      </w:tr>
      <w:tr w:rsidTr="0078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7.4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 xml:space="preserve">Remove excess mortar, and clean and polish cover stone.  </w:t>
            </w:r>
          </w:p>
        </w:tc>
      </w:tr>
      <w:tr w:rsidTr="0078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</w:p>
        </w:tc>
      </w:tr>
      <w:tr w:rsidTr="0078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8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8.1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Clear the work area, and dispose of, reuse or recycle materials following workplace and environmental requirements.</w:t>
            </w:r>
          </w:p>
        </w:tc>
      </w:tr>
      <w:tr w:rsidTr="0078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8.2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Clean tools and equipment, check for serviceability and report damage or faults.</w:t>
            </w:r>
          </w:p>
        </w:tc>
      </w:tr>
      <w:tr w:rsidTr="0078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8.3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F6D" w:rsidP="00784F6D">
            <w:pPr>
              <w:pStyle w:val="BodyText"/>
            </w:pPr>
            <w:r w:rsidRPr="00784F6D">
              <w:t>Store and secure tools and equipment followin</w:t>
            </w:r>
            <w:r w:rsidRPr="00784F6D">
              <w:t>g workplace procedures.</w:t>
            </w:r>
          </w:p>
        </w:tc>
      </w:tr>
    </w:tbl>
    <w:p w:rsidR="00000000" w:rsidRPr="00784F6D" w:rsidP="00784F6D">
      <w:pPr>
        <w:pStyle w:val="BodyText"/>
      </w:pPr>
    </w:p>
    <w:p w:rsidR="00000000" w:rsidRPr="00784F6D" w:rsidP="00784F6D">
      <w:pPr>
        <w:pStyle w:val="AllowPageBreak"/>
      </w:pPr>
    </w:p>
    <w:p w:rsidR="00000000" w:rsidRPr="00784F6D" w:rsidP="00784F6D">
      <w:pPr>
        <w:pStyle w:val="Heading1"/>
      </w:pPr>
      <w:bookmarkStart w:id="6" w:name="O_1295846"/>
      <w:bookmarkEnd w:id="6"/>
      <w:r w:rsidRPr="00784F6D">
        <w:t>Foundation Skills</w:t>
      </w:r>
    </w:p>
    <w:p w:rsidR="00000000" w:rsidRPr="00784F6D" w:rsidP="00811ABB">
      <w:pPr>
        <w:pStyle w:val="BodyText"/>
      </w:pPr>
      <w:r w:rsidRPr="00784F6D">
        <w:t>Foundation skills essential to performance are explicit in the performance criteria of this unit of competency.</w:t>
      </w:r>
    </w:p>
    <w:p w:rsidR="00000000" w:rsidRPr="00784F6D" w:rsidP="00784F6D">
      <w:pPr>
        <w:pStyle w:val="Heading1"/>
      </w:pPr>
      <w:bookmarkStart w:id="7" w:name="O_1295845"/>
      <w:bookmarkEnd w:id="7"/>
      <w:r w:rsidRPr="00784F6D">
        <w:t>Unit Mapping Information</w:t>
      </w:r>
    </w:p>
    <w:p w:rsidR="00000000" w:rsidRPr="00784F6D" w:rsidP="00811ABB">
      <w:pPr>
        <w:pStyle w:val="BodyText"/>
      </w:pPr>
      <w:r w:rsidRPr="00784F6D">
        <w:t>Supersedes and is equivalent to CPCCST3013A Carry out cemetery monument fixing</w:t>
      </w:r>
    </w:p>
    <w:p w:rsidR="00000000" w:rsidRPr="00784F6D" w:rsidP="00784F6D">
      <w:pPr>
        <w:pStyle w:val="Heading1"/>
      </w:pPr>
      <w:bookmarkStart w:id="8" w:name="O_1295852"/>
      <w:bookmarkEnd w:id="8"/>
      <w:r w:rsidRPr="00784F6D">
        <w:t>Links</w:t>
      </w:r>
    </w:p>
    <w:p w:rsidR="00000000" w:rsidRPr="00784F6D" w:rsidP="00811ABB">
      <w:pPr>
        <w:pStyle w:val="BodyText"/>
      </w:pPr>
      <w:r w:rsidRPr="00784F6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67DA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84F6D" w:rsidP="00811ABB">
      <w:pPr>
        <w:pStyle w:val="BodyText"/>
        <w:sectPr w:rsidSect="00784F6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84F6D" w:rsidP="00784F6D">
      <w:pPr>
        <w:pStyle w:val="SuperHeading"/>
      </w:pPr>
      <w:r w:rsidRPr="00784F6D">
        <w:t>Assessment Requirements for CPCCST3013 Carry out cemetery monument fixing</w:t>
      </w:r>
    </w:p>
    <w:p w:rsidR="00000000" w:rsidRPr="00784F6D" w:rsidP="00784F6D">
      <w:pPr>
        <w:pStyle w:val="Heading1"/>
      </w:pPr>
      <w:bookmarkStart w:id="9" w:name="O_1295843"/>
      <w:bookmarkEnd w:id="9"/>
      <w:r w:rsidRPr="00784F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8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Updated reference to general construction induction training program.</w:t>
            </w:r>
          </w:p>
        </w:tc>
      </w:tr>
      <w:tr w:rsidTr="00784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F6D">
            <w:pPr>
              <w:pStyle w:val="BodyText"/>
              <w:rPr>
                <w:lang w:val="en-NZ"/>
              </w:rPr>
            </w:pPr>
            <w:r w:rsidRPr="00784F6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F6D" w:rsidP="00784F6D">
            <w:pPr>
              <w:pStyle w:val="BodyText"/>
            </w:pPr>
            <w:r w:rsidRPr="00784F6D">
              <w:t>This version first released with CPC Construction, Plumbing and Services Training Package Release 5.0.</w:t>
            </w:r>
          </w:p>
          <w:p w:rsidR="00000000" w:rsidRPr="00784F6D" w:rsidP="00784F6D">
            <w:pPr>
              <w:pStyle w:val="BodyText"/>
            </w:pPr>
            <w:r w:rsidRPr="00784F6D">
              <w:t>Supersedes and is equivalent to CPCCST3013A Carry out cemetery monument fixing.  Updated to meet the Standards for Training Packages 2012.</w:t>
            </w:r>
          </w:p>
        </w:tc>
      </w:tr>
    </w:tbl>
    <w:p w:rsidR="00000000" w:rsidRPr="00784F6D" w:rsidP="00784F6D">
      <w:pPr>
        <w:pStyle w:val="BodyText"/>
      </w:pPr>
    </w:p>
    <w:p w:rsidR="00000000" w:rsidRPr="00784F6D" w:rsidP="00784F6D">
      <w:pPr>
        <w:pStyle w:val="AllowPageBreak"/>
      </w:pPr>
    </w:p>
    <w:p w:rsidR="00000000" w:rsidRPr="00784F6D" w:rsidP="00784F6D">
      <w:pPr>
        <w:pStyle w:val="Heading1"/>
      </w:pPr>
      <w:bookmarkStart w:id="10" w:name="O_1295842"/>
      <w:bookmarkEnd w:id="10"/>
      <w:r w:rsidRPr="00784F6D">
        <w:t>Performance Evidence</w:t>
      </w:r>
    </w:p>
    <w:p w:rsidR="00000000" w:rsidRPr="00784F6D" w:rsidP="00811ABB">
      <w:pPr>
        <w:pStyle w:val="BodyText"/>
      </w:pPr>
      <w:r w:rsidRPr="00784F6D">
        <w:t>To demonstrate competency in this unit, a candidate must meet the performance criteria of this unit by installing two different styles of cemetery monuments.</w:t>
      </w:r>
    </w:p>
    <w:p w:rsidR="00000000" w:rsidRPr="00784F6D" w:rsidP="00811ABB">
      <w:pPr>
        <w:pStyle w:val="BodyText"/>
      </w:pPr>
      <w:r w:rsidRPr="00784F6D">
        <w:t>In doing this, the candidate must:</w:t>
      </w:r>
    </w:p>
    <w:p w:rsidR="00000000" w:rsidRPr="00784F6D" w:rsidP="00784F6D">
      <w:pPr>
        <w:pStyle w:val="ListBullet"/>
      </w:pPr>
      <w:r w:rsidRPr="00784F6D">
        <w:t>install two different ty</w:t>
      </w:r>
      <w:r w:rsidRPr="00784F6D">
        <w:t>pes of stone</w:t>
      </w:r>
    </w:p>
    <w:p w:rsidR="00000000" w:rsidRPr="00784F6D" w:rsidP="00784F6D">
      <w:pPr>
        <w:pStyle w:val="ListBullet"/>
      </w:pPr>
      <w:r w:rsidRPr="00784F6D">
        <w:t>test and use lifting equipment</w:t>
      </w:r>
    </w:p>
    <w:p w:rsidR="00000000" w:rsidRPr="00784F6D" w:rsidP="00784F6D">
      <w:pPr>
        <w:pStyle w:val="ListBullet"/>
      </w:pPr>
      <w:r w:rsidRPr="00784F6D">
        <w:t>comply with cemetery monument standards and codes.</w:t>
      </w:r>
    </w:p>
    <w:p w:rsidR="00000000" w:rsidRPr="00784F6D" w:rsidP="00784F6D">
      <w:pPr>
        <w:pStyle w:val="AllowPageBreak"/>
      </w:pPr>
    </w:p>
    <w:p w:rsidR="00000000" w:rsidRPr="00784F6D" w:rsidP="00784F6D">
      <w:pPr>
        <w:pStyle w:val="Heading1"/>
      </w:pPr>
      <w:bookmarkStart w:id="11" w:name="O_1295841"/>
      <w:bookmarkEnd w:id="11"/>
      <w:r w:rsidRPr="00784F6D">
        <w:t>Knowledge Evidence</w:t>
      </w:r>
    </w:p>
    <w:p w:rsidR="00000000" w:rsidRPr="00784F6D" w:rsidP="00811ABB">
      <w:pPr>
        <w:pStyle w:val="BodyText"/>
      </w:pPr>
      <w:r w:rsidRPr="00784F6D">
        <w:t>To be competent in this unit, a person must demonstrate knowledge of:</w:t>
      </w:r>
    </w:p>
    <w:p w:rsidR="00000000" w:rsidRPr="00784F6D" w:rsidP="00784F6D">
      <w:pPr>
        <w:pStyle w:val="ListBullet"/>
      </w:pPr>
      <w:r w:rsidRPr="00784F6D">
        <w:t>types and performance of adhesives and sealants used in stonemasonry work</w:t>
      </w:r>
    </w:p>
    <w:p w:rsidR="00000000" w:rsidRPr="00784F6D" w:rsidP="00784F6D">
      <w:pPr>
        <w:pStyle w:val="ListBullet"/>
      </w:pPr>
      <w:r w:rsidRPr="00784F6D">
        <w:t>properties and performance of concrete footings</w:t>
      </w:r>
    </w:p>
    <w:p w:rsidR="00000000" w:rsidRPr="00784F6D" w:rsidP="00784F6D">
      <w:pPr>
        <w:pStyle w:val="ListBullet"/>
      </w:pPr>
      <w:r w:rsidRPr="00784F6D">
        <w:t>types of natural and manufactured stone:</w:t>
      </w:r>
    </w:p>
    <w:p w:rsidR="00000000" w:rsidRPr="00784F6D" w:rsidP="00784F6D">
      <w:pPr>
        <w:pStyle w:val="ListBullet2"/>
      </w:pPr>
      <w:r w:rsidRPr="00784F6D">
        <w:t>basalt</w:t>
      </w:r>
    </w:p>
    <w:p w:rsidR="00000000" w:rsidRPr="00784F6D" w:rsidP="00784F6D">
      <w:pPr>
        <w:pStyle w:val="ListBullet2"/>
      </w:pPr>
      <w:r w:rsidRPr="00784F6D">
        <w:t>granite</w:t>
      </w:r>
    </w:p>
    <w:p w:rsidR="00000000" w:rsidRPr="00784F6D" w:rsidP="00784F6D">
      <w:pPr>
        <w:pStyle w:val="ListBullet2"/>
      </w:pPr>
      <w:r w:rsidRPr="00784F6D">
        <w:t>marble</w:t>
      </w:r>
    </w:p>
    <w:p w:rsidR="00000000" w:rsidRPr="00784F6D" w:rsidP="00784F6D">
      <w:pPr>
        <w:pStyle w:val="ListBullet2"/>
      </w:pPr>
      <w:r w:rsidRPr="00784F6D">
        <w:t>pre-cast concrete sections</w:t>
      </w:r>
    </w:p>
    <w:p w:rsidR="00000000" w:rsidRPr="00784F6D" w:rsidP="00784F6D">
      <w:pPr>
        <w:pStyle w:val="ListBullet2"/>
      </w:pPr>
      <w:r w:rsidRPr="00784F6D">
        <w:t>reconstituted stone</w:t>
      </w:r>
    </w:p>
    <w:p w:rsidR="00000000" w:rsidRPr="00784F6D" w:rsidP="00784F6D">
      <w:pPr>
        <w:pStyle w:val="ListBullet"/>
      </w:pPr>
      <w:r w:rsidRPr="00784F6D">
        <w:t>processes and techniqu</w:t>
      </w:r>
      <w:r w:rsidRPr="00784F6D">
        <w:t>es for fixing various types of cemetery monuments</w:t>
      </w:r>
    </w:p>
    <w:p w:rsidR="00000000" w:rsidRPr="00784F6D" w:rsidP="00784F6D">
      <w:pPr>
        <w:pStyle w:val="ListBullet"/>
      </w:pPr>
      <w:r w:rsidRPr="00784F6D">
        <w:t>construction terminology relating to monument fixing</w:t>
      </w:r>
    </w:p>
    <w:p w:rsidR="00000000" w:rsidRPr="00784F6D" w:rsidP="00784F6D">
      <w:pPr>
        <w:pStyle w:val="ListBullet"/>
      </w:pPr>
      <w:r w:rsidRPr="00784F6D">
        <w:t xml:space="preserve">types and safe use of lifting equipment </w:t>
      </w:r>
    </w:p>
    <w:p w:rsidR="00000000" w:rsidRPr="00784F6D" w:rsidP="00784F6D">
      <w:pPr>
        <w:pStyle w:val="ListBullet"/>
      </w:pPr>
      <w:r w:rsidRPr="00784F6D">
        <w:t>functional and operational features of plant, equipment and hand and power tools:</w:t>
      </w:r>
    </w:p>
    <w:p w:rsidR="00000000" w:rsidRPr="00784F6D" w:rsidP="00784F6D">
      <w:pPr>
        <w:pStyle w:val="ListBullet2"/>
      </w:pPr>
      <w:r w:rsidRPr="00784F6D">
        <w:t>air compressor and hoses</w:t>
      </w:r>
    </w:p>
    <w:p w:rsidR="00000000" w:rsidRPr="00784F6D" w:rsidP="00784F6D">
      <w:pPr>
        <w:pStyle w:val="ListBullet2"/>
      </w:pPr>
      <w:r w:rsidRPr="00784F6D">
        <w:t>concrete mixers</w:t>
      </w:r>
    </w:p>
    <w:p w:rsidR="00000000" w:rsidRPr="00784F6D" w:rsidP="00784F6D">
      <w:pPr>
        <w:pStyle w:val="ListBullet2"/>
      </w:pPr>
      <w:r w:rsidRPr="00784F6D">
        <w:t>generators</w:t>
      </w:r>
    </w:p>
    <w:p w:rsidR="00000000" w:rsidRPr="00784F6D" w:rsidP="00784F6D">
      <w:pPr>
        <w:pStyle w:val="ListBullet2"/>
      </w:pPr>
      <w:r w:rsidRPr="00784F6D">
        <w:t>impact drills</w:t>
      </w:r>
    </w:p>
    <w:p w:rsidR="00000000" w:rsidRPr="00784F6D" w:rsidP="00784F6D">
      <w:pPr>
        <w:pStyle w:val="ListBullet2"/>
      </w:pPr>
      <w:r w:rsidRPr="00784F6D">
        <w:t>power grinders</w:t>
      </w:r>
    </w:p>
    <w:p w:rsidR="00000000" w:rsidRPr="00784F6D" w:rsidP="00784F6D">
      <w:pPr>
        <w:pStyle w:val="ListBullet2"/>
      </w:pPr>
      <w:r w:rsidRPr="00784F6D">
        <w:t>gin poles</w:t>
      </w:r>
    </w:p>
    <w:p w:rsidR="00000000" w:rsidRPr="00784F6D" w:rsidP="00784F6D">
      <w:pPr>
        <w:pStyle w:val="ListBullet2"/>
      </w:pPr>
      <w:r w:rsidRPr="00784F6D">
        <w:t>hydraulic or mechanical jacks</w:t>
      </w:r>
    </w:p>
    <w:p w:rsidR="00000000" w:rsidRPr="00784F6D" w:rsidP="00784F6D">
      <w:pPr>
        <w:pStyle w:val="ListBullet2"/>
      </w:pPr>
      <w:r w:rsidRPr="00784F6D">
        <w:t>shear legs</w:t>
      </w:r>
    </w:p>
    <w:p w:rsidR="00000000" w:rsidRPr="00784F6D" w:rsidP="00784F6D">
      <w:pPr>
        <w:pStyle w:val="ListBullet2"/>
      </w:pPr>
      <w:r w:rsidRPr="00784F6D">
        <w:t>power operated tools</w:t>
      </w:r>
    </w:p>
    <w:p w:rsidR="00000000" w:rsidRPr="00784F6D" w:rsidP="00784F6D">
      <w:pPr>
        <w:pStyle w:val="ListBullet"/>
      </w:pPr>
      <w:r w:rsidRPr="00784F6D">
        <w:t xml:space="preserve">workplace processes and procedures </w:t>
      </w:r>
    </w:p>
    <w:p w:rsidR="00000000" w:rsidRPr="00784F6D" w:rsidP="00784F6D">
      <w:pPr>
        <w:pStyle w:val="ListBullet"/>
      </w:pPr>
      <w:r w:rsidRPr="00784F6D">
        <w:t>workplace safety:</w:t>
      </w:r>
    </w:p>
    <w:p w:rsidR="00000000" w:rsidRPr="00784F6D" w:rsidP="00784F6D">
      <w:pPr>
        <w:pStyle w:val="ListBullet2"/>
      </w:pPr>
      <w:r w:rsidRPr="00784F6D">
        <w:t>job safety and environmental analysis (JSEA)</w:t>
      </w:r>
    </w:p>
    <w:p w:rsidR="00000000" w:rsidRPr="00784F6D" w:rsidP="00784F6D">
      <w:pPr>
        <w:pStyle w:val="ListBullet2"/>
      </w:pPr>
      <w:r w:rsidRPr="00784F6D">
        <w:t>exposure to silica</w:t>
      </w:r>
    </w:p>
    <w:p w:rsidR="00000000" w:rsidRPr="00784F6D" w:rsidP="00784F6D">
      <w:pPr>
        <w:pStyle w:val="ListBullet2"/>
      </w:pPr>
      <w:r w:rsidRPr="00784F6D">
        <w:t xml:space="preserve">exposure to excessive noise </w:t>
      </w:r>
    </w:p>
    <w:p w:rsidR="00000000" w:rsidRPr="00784F6D" w:rsidP="00784F6D">
      <w:pPr>
        <w:pStyle w:val="ListBullet2"/>
      </w:pPr>
      <w:r w:rsidRPr="00784F6D">
        <w:t>hazardous manual tasks</w:t>
      </w:r>
    </w:p>
    <w:p w:rsidR="00000000" w:rsidRPr="00784F6D" w:rsidP="00784F6D">
      <w:pPr>
        <w:pStyle w:val="ListBullet2"/>
      </w:pPr>
      <w:r w:rsidRPr="00784F6D">
        <w:t>hazardous substances</w:t>
      </w:r>
    </w:p>
    <w:p w:rsidR="00000000" w:rsidRPr="00784F6D" w:rsidP="00784F6D">
      <w:pPr>
        <w:pStyle w:val="ListBullet"/>
      </w:pPr>
      <w:r w:rsidRPr="00784F6D">
        <w:t>features of working drawings and specifications</w:t>
      </w:r>
    </w:p>
    <w:p w:rsidR="00000000" w:rsidRPr="00784F6D" w:rsidP="00784F6D">
      <w:pPr>
        <w:pStyle w:val="ListBullet"/>
      </w:pPr>
      <w:r w:rsidRPr="00784F6D">
        <w:t>digital technology and use of devices to source information and communicate with others</w:t>
      </w:r>
    </w:p>
    <w:p w:rsidR="00000000" w:rsidRPr="00784F6D" w:rsidP="00784F6D">
      <w:pPr>
        <w:pStyle w:val="ListBullet"/>
      </w:pPr>
      <w:r w:rsidRPr="00784F6D">
        <w:t>environmental requirements for workplace proce</w:t>
      </w:r>
      <w:r w:rsidRPr="00784F6D">
        <w:t>sses and waste disposal</w:t>
      </w:r>
    </w:p>
    <w:p w:rsidR="00000000" w:rsidRPr="00784F6D" w:rsidP="00784F6D">
      <w:pPr>
        <w:pStyle w:val="ListBullet"/>
      </w:pPr>
      <w:r w:rsidRPr="00784F6D">
        <w:t>relevant cemetery monument standards, codes and regulations.</w:t>
      </w:r>
    </w:p>
    <w:p w:rsidR="00000000" w:rsidRPr="00784F6D" w:rsidP="00784F6D">
      <w:pPr>
        <w:pStyle w:val="AllowPageBreak"/>
      </w:pPr>
    </w:p>
    <w:p w:rsidR="00000000" w:rsidRPr="00784F6D" w:rsidP="00784F6D">
      <w:pPr>
        <w:pStyle w:val="Heading1"/>
      </w:pPr>
      <w:bookmarkStart w:id="12" w:name="O_1295840"/>
      <w:bookmarkEnd w:id="12"/>
      <w:r w:rsidRPr="00784F6D">
        <w:t>Assessment Conditions</w:t>
      </w:r>
    </w:p>
    <w:p w:rsidR="00000000" w:rsidRPr="00784F6D" w:rsidP="00811ABB">
      <w:pPr>
        <w:pStyle w:val="BodyText"/>
      </w:pPr>
      <w:r w:rsidRPr="00784F6D">
        <w:t xml:space="preserve">Assessors must meet the requirements for assessors contained in the Standards for Registered Training Organisations. </w:t>
      </w:r>
    </w:p>
    <w:p w:rsidR="00000000" w:rsidRPr="00784F6D" w:rsidP="00811ABB">
      <w:pPr>
        <w:pStyle w:val="BodyText"/>
      </w:pPr>
      <w:r w:rsidRPr="00784F6D">
        <w:t>This unit must be assessed in the workplace or a close simulation reflecting workplace conditions and standards, materials, equipment, activities, responsibilities, procedures, safety requirements and environmental considerations.</w:t>
      </w:r>
    </w:p>
    <w:p w:rsidR="00000000" w:rsidRPr="00784F6D" w:rsidP="00784F6D">
      <w:pPr>
        <w:pStyle w:val="Heading1"/>
      </w:pPr>
      <w:bookmarkStart w:id="13" w:name="O_1295853"/>
      <w:bookmarkEnd w:id="13"/>
      <w:r w:rsidRPr="00784F6D">
        <w:t>Links</w:t>
      </w:r>
    </w:p>
    <w:p w:rsidR="00000000" w:rsidRPr="00784F6D" w:rsidP="00811ABB">
      <w:pPr>
        <w:pStyle w:val="BodyText"/>
      </w:pPr>
      <w:r w:rsidRPr="00784F6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67DA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84F6D" w:rsidP="00784F6D"/>
    <w:sectPr w:rsidSect="00784F6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F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F6D" w:rsidRPr="00811ABB" w:rsidP="00811A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F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ABB" w:rsidP="00784F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1ABB" w:rsidP="00784F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11ABB" w:rsidP="00784F6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F6D" w:rsidP="00784F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11ABB">
      <w:t>Approved</w:t>
    </w:r>
    <w:r w:rsidR="00811AB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11AB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11ABB">
      <w:rPr>
        <w:noProof/>
      </w:rPr>
      <w:t>4</w:t>
    </w:r>
    <w:r>
      <w:rPr>
        <w:noProof/>
      </w:rPr>
      <w:fldChar w:fldCharType="end"/>
    </w:r>
  </w:p>
  <w:p w:rsidR="00784F6D" w:rsidP="00784F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11AB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11ABB">
      <w:t>BuildSkills Australia</w:t>
    </w:r>
    <w:r w:rsidR="00811ABB">
      <w:fldChar w:fldCharType="end"/>
    </w:r>
  </w:p>
  <w:p w:rsidR="00784F6D" w:rsidP="00784F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F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A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4F6D" w:rsidRPr="00811ABB" w:rsidP="00811A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F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ABB" w:rsidRPr="002D2AF8" w:rsidP="00784F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CPCCST3013 Carry out cemetery monument fixing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11ABB" w:rsidP="00784F6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F6D" w:rsidRPr="002D2AF8" w:rsidP="00784F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11ABB">
      <w:t>CPCCST3013 Carry out cemetery monument fixing</w:t>
    </w:r>
    <w:r w:rsidR="00811AB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11ABB">
      <w:rPr>
        <w:noProof/>
      </w:rPr>
      <w:t>2 March 2025</w:t>
    </w:r>
    <w:r>
      <w:fldChar w:fldCharType="end"/>
    </w:r>
  </w:p>
  <w:p w:rsidR="00784F6D" w:rsidP="00784F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727D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8C06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78C5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F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4F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4F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4F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4F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4F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4F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4F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4F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4F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4F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4F6D"/>
  </w:style>
  <w:style w:type="character" w:customStyle="1" w:styleId="Heading1Char">
    <w:name w:val="Heading 1 Char"/>
    <w:basedOn w:val="DefaultParagraphFont"/>
    <w:link w:val="Heading1"/>
    <w:rsid w:val="00784F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4F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4F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4F6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84F6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84F6D"/>
    <w:rPr>
      <w:i/>
    </w:rPr>
  </w:style>
  <w:style w:type="paragraph" w:customStyle="1" w:styleId="SuperHeading">
    <w:name w:val="SuperHeading"/>
    <w:basedOn w:val="Normal"/>
    <w:rsid w:val="00784F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4F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4F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4F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4F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4F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4F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4F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4F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4F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4F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4F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4F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4F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4F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4F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4F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4F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4F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4F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4F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4F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4F6D"/>
    <w:rPr>
      <w:b/>
      <w:spacing w:val="0"/>
    </w:rPr>
  </w:style>
  <w:style w:type="paragraph" w:customStyle="1" w:styleId="SuperTitle">
    <w:name w:val="SuperTitle"/>
    <w:basedOn w:val="Title"/>
    <w:rsid w:val="00784F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4F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4F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4F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4F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4F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4F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4F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4F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4F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4F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4F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4F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4F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4F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4F6D"/>
  </w:style>
  <w:style w:type="paragraph" w:styleId="TableofFigures">
    <w:name w:val="table of figures"/>
    <w:basedOn w:val="Normal"/>
    <w:next w:val="Normal"/>
    <w:semiHidden/>
    <w:rsid w:val="00784F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4F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4F6D"/>
    <w:rPr>
      <w:rFonts w:ascii="Wingdings" w:hAnsi="Wingdings"/>
    </w:rPr>
  </w:style>
  <w:style w:type="paragraph" w:customStyle="1" w:styleId="TableHeading">
    <w:name w:val="Table Heading"/>
    <w:basedOn w:val="HeadingBase"/>
    <w:rsid w:val="00784F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4F6D"/>
    <w:rPr>
      <w:color w:val="0033CC"/>
      <w:u w:val="none"/>
    </w:rPr>
  </w:style>
  <w:style w:type="paragraph" w:customStyle="1" w:styleId="BodyTextRight">
    <w:name w:val="Body Text Right"/>
    <w:basedOn w:val="BodyText"/>
    <w:rsid w:val="00784F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4F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4F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4F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4F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4F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4F6D"/>
    <w:rPr>
      <w:sz w:val="32"/>
    </w:rPr>
  </w:style>
  <w:style w:type="paragraph" w:customStyle="1" w:styleId="HeadingProcedure">
    <w:name w:val="Heading Procedure"/>
    <w:basedOn w:val="HeadingBase"/>
    <w:next w:val="Normal"/>
    <w:rsid w:val="00784F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4F6D"/>
    <w:pPr>
      <w:spacing w:before="60" w:after="60"/>
    </w:pPr>
  </w:style>
  <w:style w:type="paragraph" w:styleId="ListContinue">
    <w:name w:val="List Continue"/>
    <w:basedOn w:val="List"/>
    <w:rsid w:val="00784F6D"/>
    <w:pPr>
      <w:ind w:firstLine="0"/>
    </w:pPr>
  </w:style>
  <w:style w:type="paragraph" w:customStyle="1" w:styleId="ListNote">
    <w:name w:val="List Note"/>
    <w:basedOn w:val="List"/>
    <w:rsid w:val="00784F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4F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4F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4F6D"/>
    <w:rPr>
      <w:rFonts w:ascii="Courier New" w:hAnsi="Courier New"/>
    </w:rPr>
  </w:style>
  <w:style w:type="paragraph" w:customStyle="1" w:styleId="NoteBullet">
    <w:name w:val="Note Bullet"/>
    <w:basedOn w:val="Note"/>
    <w:rsid w:val="00784F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4F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4F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4F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4F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4F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4F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4F6D"/>
    <w:rPr>
      <w:b/>
      <w:smallCaps/>
    </w:rPr>
  </w:style>
  <w:style w:type="paragraph" w:customStyle="1" w:styleId="TableListNumber">
    <w:name w:val="Table List Number"/>
    <w:basedOn w:val="ListNumber"/>
    <w:rsid w:val="00784F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4F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4F6D"/>
    <w:pPr>
      <w:numPr>
        <w:numId w:val="9"/>
      </w:numPr>
    </w:pPr>
  </w:style>
  <w:style w:type="paragraph" w:customStyle="1" w:styleId="ListAlpha2">
    <w:name w:val="List Alpha 2"/>
    <w:basedOn w:val="List2"/>
    <w:rsid w:val="00784F6D"/>
    <w:pPr>
      <w:numPr>
        <w:numId w:val="8"/>
      </w:numPr>
    </w:pPr>
  </w:style>
  <w:style w:type="paragraph" w:styleId="List2">
    <w:name w:val="List 2"/>
    <w:basedOn w:val="BodyText"/>
    <w:rsid w:val="00784F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4F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4F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4F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4F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4F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4F6D"/>
    <w:pPr>
      <w:numPr>
        <w:numId w:val="4"/>
      </w:numPr>
    </w:pPr>
  </w:style>
  <w:style w:type="paragraph" w:styleId="ListContinue2">
    <w:name w:val="List Continue 2"/>
    <w:basedOn w:val="List2"/>
    <w:rsid w:val="00784F6D"/>
    <w:pPr>
      <w:ind w:firstLine="0"/>
    </w:pPr>
  </w:style>
  <w:style w:type="paragraph" w:styleId="ListContinue3">
    <w:name w:val="List Continue 3"/>
    <w:basedOn w:val="List3"/>
    <w:rsid w:val="00784F6D"/>
    <w:pPr>
      <w:ind w:left="1021" w:firstLine="0"/>
    </w:pPr>
  </w:style>
  <w:style w:type="paragraph" w:styleId="ListContinue4">
    <w:name w:val="List Continue 4"/>
    <w:basedOn w:val="List4"/>
    <w:rsid w:val="00784F6D"/>
    <w:pPr>
      <w:ind w:firstLine="0"/>
    </w:pPr>
  </w:style>
  <w:style w:type="paragraph" w:styleId="ListContinue5">
    <w:name w:val="List Continue 5"/>
    <w:basedOn w:val="List5"/>
    <w:rsid w:val="00784F6D"/>
    <w:pPr>
      <w:ind w:firstLine="0"/>
    </w:pPr>
  </w:style>
  <w:style w:type="paragraph" w:styleId="ListNumber3">
    <w:name w:val="List Number 3"/>
    <w:basedOn w:val="List3"/>
    <w:rsid w:val="00784F6D"/>
    <w:pPr>
      <w:numPr>
        <w:numId w:val="5"/>
      </w:numPr>
    </w:pPr>
  </w:style>
  <w:style w:type="paragraph" w:styleId="ListNumber4">
    <w:name w:val="List Number 4"/>
    <w:basedOn w:val="List4"/>
    <w:rsid w:val="00784F6D"/>
    <w:pPr>
      <w:numPr>
        <w:numId w:val="6"/>
      </w:numPr>
    </w:pPr>
  </w:style>
  <w:style w:type="paragraph" w:styleId="ListNumber5">
    <w:name w:val="List Number 5"/>
    <w:basedOn w:val="List5"/>
    <w:rsid w:val="00784F6D"/>
    <w:pPr>
      <w:numPr>
        <w:numId w:val="7"/>
      </w:numPr>
    </w:pPr>
  </w:style>
  <w:style w:type="paragraph" w:styleId="BlockText">
    <w:name w:val="Block Text"/>
    <w:basedOn w:val="Normal"/>
    <w:rsid w:val="00784F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4F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4F6D"/>
    <w:rPr>
      <w:sz w:val="16"/>
      <w:vertAlign w:val="superscript"/>
    </w:rPr>
  </w:style>
  <w:style w:type="character" w:customStyle="1" w:styleId="Symbols">
    <w:name w:val="Symbols"/>
    <w:basedOn w:val="DefaultParagraphFont"/>
    <w:rsid w:val="00784F6D"/>
    <w:rPr>
      <w:rFonts w:ascii="Symbol" w:hAnsi="Symbol"/>
    </w:rPr>
  </w:style>
  <w:style w:type="character" w:customStyle="1" w:styleId="MenuOptions">
    <w:name w:val="Menu Options"/>
    <w:basedOn w:val="DefaultParagraphFont"/>
    <w:rsid w:val="00784F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4F6D"/>
    <w:rPr>
      <w:b/>
    </w:rPr>
  </w:style>
  <w:style w:type="character" w:customStyle="1" w:styleId="Underlined">
    <w:name w:val="Underlined"/>
    <w:basedOn w:val="DefaultParagraphFont"/>
    <w:rsid w:val="00784F6D"/>
    <w:rPr>
      <w:u w:val="single"/>
    </w:rPr>
  </w:style>
  <w:style w:type="paragraph" w:customStyle="1" w:styleId="TableBodyTextRight">
    <w:name w:val="Table Body Text Right"/>
    <w:basedOn w:val="TableBodyText"/>
    <w:rsid w:val="00784F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4F6D"/>
    <w:rPr>
      <w:sz w:val="18"/>
    </w:rPr>
  </w:style>
  <w:style w:type="paragraph" w:customStyle="1" w:styleId="BodySmallRight">
    <w:name w:val="Body Small Right"/>
    <w:basedOn w:val="BodyTextRight"/>
    <w:rsid w:val="00784F6D"/>
    <w:rPr>
      <w:sz w:val="18"/>
      <w:szCs w:val="18"/>
    </w:rPr>
  </w:style>
  <w:style w:type="paragraph" w:customStyle="1" w:styleId="MarginEdition">
    <w:name w:val="Margin Edition"/>
    <w:basedOn w:val="MarginNote"/>
    <w:rsid w:val="00784F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4F6D"/>
    <w:rPr>
      <w:sz w:val="2"/>
      <w:szCs w:val="2"/>
    </w:rPr>
  </w:style>
  <w:style w:type="character" w:customStyle="1" w:styleId="Small">
    <w:name w:val="Small"/>
    <w:basedOn w:val="DefaultParagraphFont"/>
    <w:rsid w:val="00784F6D"/>
    <w:rPr>
      <w:sz w:val="16"/>
    </w:rPr>
  </w:style>
  <w:style w:type="paragraph" w:customStyle="1" w:styleId="WideTable">
    <w:name w:val="Wide Table"/>
    <w:basedOn w:val="Normal"/>
    <w:rsid w:val="00784F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4F6D"/>
  </w:style>
  <w:style w:type="paragraph" w:styleId="Quote">
    <w:name w:val="Quote"/>
    <w:basedOn w:val="Heading1"/>
    <w:link w:val="QuoteChar"/>
    <w:qFormat/>
    <w:rsid w:val="00784F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4F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4F6D"/>
    <w:pPr>
      <w:pageBreakBefore/>
    </w:pPr>
  </w:style>
  <w:style w:type="paragraph" w:customStyle="1" w:styleId="Border">
    <w:name w:val="Border"/>
    <w:basedOn w:val="Normal"/>
    <w:qFormat/>
    <w:rsid w:val="00784F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4F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F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F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4F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4F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4F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4F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4F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4F6D"/>
    <w:rPr>
      <w:u w:val="single"/>
    </w:rPr>
  </w:style>
  <w:style w:type="character" w:customStyle="1" w:styleId="BoldandItalics">
    <w:name w:val="Bold and Italics"/>
    <w:qFormat/>
    <w:rsid w:val="00784F6D"/>
    <w:rPr>
      <w:b/>
      <w:i/>
      <w:u w:val="none"/>
    </w:rPr>
  </w:style>
  <w:style w:type="paragraph" w:styleId="BalloonText">
    <w:name w:val="Balloon Text"/>
    <w:basedOn w:val="Normal"/>
    <w:link w:val="BalloonTextChar"/>
    <w:rsid w:val="00784F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4F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4F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4F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4F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4F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4F6D"/>
    <w:pPr>
      <w:spacing w:before="0" w:after="0"/>
    </w:pPr>
  </w:style>
  <w:style w:type="paragraph" w:customStyle="1" w:styleId="BodyTextBold">
    <w:name w:val="Body Text Bold"/>
    <w:basedOn w:val="BodyText"/>
    <w:qFormat/>
    <w:rsid w:val="00784F6D"/>
    <w:rPr>
      <w:b/>
    </w:rPr>
  </w:style>
  <w:style w:type="character" w:styleId="Hyperlink">
    <w:name w:val="Hyperlink"/>
    <w:basedOn w:val="DefaultParagraphFont"/>
    <w:uiPriority w:val="99"/>
    <w:unhideWhenUsed/>
    <w:rsid w:val="00811A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1132</Words>
  <Characters>6781</Characters>
  <Application>Microsoft Office Word</Application>
  <DocSecurity>0</DocSecurity>
  <Lines>308</Lines>
  <Paragraphs>192</Paragraphs>
  <ScaleCrop>false</ScaleCrop>
  <Company>Author-it Software Corporation Ltd.</Company>
  <LinksUpToDate>false</LinksUpToDate>
  <CharactersWithSpaces>7721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CPCCST3013 Carry out cemetery monument fixing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2025-03-01T16:58:00Z</dcterms:created>
  <dcterms:modified xsi:type="dcterms:W3CDTF">2025-03-01T16:58:00Z</dcterms:modified>
</cp:coreProperties>
</file>