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E9C" w:rsidP="00F91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CPCCST3013 Carry out cemetery monument fixing</w:t>
      </w:r>
      <w:r>
        <w:fldChar w:fldCharType="end"/>
      </w:r>
    </w:p>
    <w:p w:rsidR="00F91E9C" w:rsidP="00F91E9C">
      <w:pPr>
        <w:pStyle w:val="Version"/>
        <w:sectPr w:rsidSect="00C55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5654" w:rsidP="00C55654">
      <w:pPr>
        <w:pStyle w:val="SuperHeading"/>
      </w:pPr>
      <w:r w:rsidRPr="00C55654">
        <w:t>Assessment Requirements for CPCCST3013 Carry out cemetery monument fixing</w:t>
      </w:r>
    </w:p>
    <w:p w:rsidR="00000000" w:rsidRPr="00C55654" w:rsidP="00C55654">
      <w:pPr>
        <w:pStyle w:val="Heading1"/>
      </w:pPr>
      <w:bookmarkStart w:id="1" w:name="O_1295843"/>
      <w:bookmarkEnd w:id="1"/>
      <w:r w:rsidRPr="00C556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55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654">
            <w:pPr>
              <w:pStyle w:val="BodyText"/>
              <w:rPr>
                <w:lang w:val="en-NZ"/>
              </w:rPr>
            </w:pPr>
            <w:r w:rsidRPr="00C5565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654">
            <w:pPr>
              <w:pStyle w:val="BodyText"/>
              <w:rPr>
                <w:lang w:val="en-NZ"/>
              </w:rPr>
            </w:pPr>
            <w:r w:rsidRPr="00C55654">
              <w:t>Updated reference to general construction induction training program.</w:t>
            </w:r>
          </w:p>
        </w:tc>
      </w:tr>
      <w:tr w:rsidTr="00C55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654">
            <w:pPr>
              <w:pStyle w:val="BodyText"/>
              <w:rPr>
                <w:lang w:val="en-NZ"/>
              </w:rPr>
            </w:pPr>
            <w:r w:rsidRPr="00C5565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654" w:rsidP="00C55654">
            <w:pPr>
              <w:pStyle w:val="BodyText"/>
            </w:pPr>
            <w:r w:rsidRPr="00C55654">
              <w:t>This version first released with CPC Construction, Plumbing and Services Training Package Release 5.0.</w:t>
            </w:r>
          </w:p>
          <w:p w:rsidR="00000000" w:rsidRPr="00C55654" w:rsidP="00C55654">
            <w:pPr>
              <w:pStyle w:val="BodyText"/>
            </w:pPr>
            <w:r w:rsidRPr="00C55654">
              <w:t>Supersedes and is equivalent to CPCCST3013A Carry out cemetery monument fixing.  Updated to meet the Standards for Training Packages 2012.</w:t>
            </w:r>
          </w:p>
        </w:tc>
      </w:tr>
    </w:tbl>
    <w:p w:rsidR="00000000" w:rsidRPr="00C55654" w:rsidP="00C55654">
      <w:pPr>
        <w:pStyle w:val="BodyText"/>
      </w:pPr>
    </w:p>
    <w:p w:rsidR="00000000" w:rsidRPr="00C55654" w:rsidP="00C55654">
      <w:pPr>
        <w:pStyle w:val="AllowPageBreak"/>
      </w:pPr>
    </w:p>
    <w:p w:rsidR="00000000" w:rsidRPr="00C55654" w:rsidP="00C55654">
      <w:pPr>
        <w:pStyle w:val="Heading1"/>
      </w:pPr>
      <w:bookmarkStart w:id="2" w:name="O_1295842"/>
      <w:bookmarkEnd w:id="2"/>
      <w:r w:rsidRPr="00C55654">
        <w:t>Performance Evidence</w:t>
      </w:r>
    </w:p>
    <w:p w:rsidR="00000000" w:rsidRPr="00C55654" w:rsidP="00F91E9C">
      <w:pPr>
        <w:pStyle w:val="BodyText"/>
      </w:pPr>
      <w:r w:rsidRPr="00C55654">
        <w:t>To demonstrate competency in this unit, a candidate must meet the performance criteria of this unit by installing two different styles of cemetery monuments.</w:t>
      </w:r>
    </w:p>
    <w:p w:rsidR="00000000" w:rsidRPr="00C55654" w:rsidP="00F91E9C">
      <w:pPr>
        <w:pStyle w:val="BodyText"/>
      </w:pPr>
      <w:r w:rsidRPr="00C55654">
        <w:t>In doing this, the candidate must:</w:t>
      </w:r>
    </w:p>
    <w:p w:rsidR="00000000" w:rsidRPr="00C55654" w:rsidP="00C55654">
      <w:pPr>
        <w:pStyle w:val="ListBullet"/>
      </w:pPr>
      <w:r w:rsidRPr="00C55654">
        <w:t>install two different types of sto</w:t>
      </w:r>
      <w:r w:rsidRPr="00C55654">
        <w:t>ne</w:t>
      </w:r>
    </w:p>
    <w:p w:rsidR="00000000" w:rsidRPr="00C55654" w:rsidP="00C55654">
      <w:pPr>
        <w:pStyle w:val="ListBullet"/>
      </w:pPr>
      <w:r w:rsidRPr="00C55654">
        <w:t>test and use lifting equipment</w:t>
      </w:r>
    </w:p>
    <w:p w:rsidR="00000000" w:rsidRPr="00C55654" w:rsidP="00C55654">
      <w:pPr>
        <w:pStyle w:val="ListBullet"/>
      </w:pPr>
      <w:r w:rsidRPr="00C55654">
        <w:t>comply with cemetery monument standards and codes.</w:t>
      </w:r>
    </w:p>
    <w:p w:rsidR="00000000" w:rsidRPr="00C55654" w:rsidP="00C55654">
      <w:pPr>
        <w:pStyle w:val="AllowPageBreak"/>
      </w:pPr>
    </w:p>
    <w:p w:rsidR="00000000" w:rsidRPr="00C55654" w:rsidP="00C55654">
      <w:pPr>
        <w:pStyle w:val="Heading1"/>
      </w:pPr>
      <w:bookmarkStart w:id="3" w:name="O_1295841"/>
      <w:bookmarkEnd w:id="3"/>
      <w:r w:rsidRPr="00C55654">
        <w:t>Knowledge Evidence</w:t>
      </w:r>
    </w:p>
    <w:p w:rsidR="00000000" w:rsidRPr="00C55654" w:rsidP="00F91E9C">
      <w:pPr>
        <w:pStyle w:val="BodyText"/>
      </w:pPr>
      <w:r w:rsidRPr="00C55654">
        <w:t>To be competent in this unit, a person must demonstrate knowledge of:</w:t>
      </w:r>
    </w:p>
    <w:p w:rsidR="00000000" w:rsidRPr="00C55654" w:rsidP="00C55654">
      <w:pPr>
        <w:pStyle w:val="ListBullet"/>
      </w:pPr>
      <w:r w:rsidRPr="00C55654">
        <w:t>types and performance of adhesives and sealants used in stonemasonry work</w:t>
      </w:r>
    </w:p>
    <w:p w:rsidR="00000000" w:rsidRPr="00C55654" w:rsidP="00C55654">
      <w:pPr>
        <w:pStyle w:val="ListBullet"/>
      </w:pPr>
      <w:r w:rsidRPr="00C55654">
        <w:t>properties and performance of concrete footings</w:t>
      </w:r>
    </w:p>
    <w:p w:rsidR="00000000" w:rsidRPr="00C55654" w:rsidP="00C55654">
      <w:pPr>
        <w:pStyle w:val="ListBullet"/>
      </w:pPr>
      <w:r w:rsidRPr="00C55654">
        <w:t>types of natural and manufactured stone:</w:t>
      </w:r>
    </w:p>
    <w:p w:rsidR="00000000" w:rsidRPr="00C55654" w:rsidP="00C55654">
      <w:pPr>
        <w:pStyle w:val="ListBullet2"/>
      </w:pPr>
      <w:r w:rsidRPr="00C55654">
        <w:t>basalt</w:t>
      </w:r>
    </w:p>
    <w:p w:rsidR="00000000" w:rsidRPr="00C55654" w:rsidP="00C55654">
      <w:pPr>
        <w:pStyle w:val="ListBullet2"/>
      </w:pPr>
      <w:r w:rsidRPr="00C55654">
        <w:t>granite</w:t>
      </w:r>
    </w:p>
    <w:p w:rsidR="00000000" w:rsidRPr="00C55654" w:rsidP="00C55654">
      <w:pPr>
        <w:pStyle w:val="ListBullet2"/>
      </w:pPr>
      <w:r w:rsidRPr="00C55654">
        <w:t>marble</w:t>
      </w:r>
    </w:p>
    <w:p w:rsidR="00000000" w:rsidRPr="00C55654" w:rsidP="00C55654">
      <w:pPr>
        <w:pStyle w:val="ListBullet2"/>
      </w:pPr>
      <w:r w:rsidRPr="00C55654">
        <w:t>pre-cast concrete sections</w:t>
      </w:r>
    </w:p>
    <w:p w:rsidR="00000000" w:rsidRPr="00C55654" w:rsidP="00C55654">
      <w:pPr>
        <w:pStyle w:val="ListBullet2"/>
      </w:pPr>
      <w:r w:rsidRPr="00C55654">
        <w:t>reconstituted stone</w:t>
      </w:r>
    </w:p>
    <w:p w:rsidR="00000000" w:rsidRPr="00C55654" w:rsidP="00C55654">
      <w:pPr>
        <w:pStyle w:val="ListBullet"/>
      </w:pPr>
      <w:r w:rsidRPr="00C55654">
        <w:t>processes and techniques for fixing various types of cemetery monuments</w:t>
      </w:r>
    </w:p>
    <w:p w:rsidR="00000000" w:rsidRPr="00C55654" w:rsidP="00C55654">
      <w:pPr>
        <w:pStyle w:val="ListBullet"/>
      </w:pPr>
      <w:r w:rsidRPr="00C55654">
        <w:t>construction terminology relating to monument fixing</w:t>
      </w:r>
    </w:p>
    <w:p w:rsidR="00000000" w:rsidRPr="00C55654" w:rsidP="00C55654">
      <w:pPr>
        <w:pStyle w:val="ListBullet"/>
      </w:pPr>
      <w:r w:rsidRPr="00C55654">
        <w:t xml:space="preserve">types and safe use of lifting equipment </w:t>
      </w:r>
    </w:p>
    <w:p w:rsidR="00000000" w:rsidRPr="00C55654" w:rsidP="00C55654">
      <w:pPr>
        <w:pStyle w:val="ListBullet"/>
      </w:pPr>
      <w:r w:rsidRPr="00C55654">
        <w:t>functional and operational features of plant, equipment and hand and power tools:</w:t>
      </w:r>
    </w:p>
    <w:p w:rsidR="00000000" w:rsidRPr="00C55654" w:rsidP="00C55654">
      <w:pPr>
        <w:pStyle w:val="ListBullet2"/>
      </w:pPr>
      <w:r w:rsidRPr="00C55654">
        <w:t>air com</w:t>
      </w:r>
      <w:r w:rsidRPr="00C55654">
        <w:t>pressor and hoses</w:t>
      </w:r>
    </w:p>
    <w:p w:rsidR="00000000" w:rsidRPr="00C55654" w:rsidP="00C55654">
      <w:pPr>
        <w:pStyle w:val="ListBullet2"/>
      </w:pPr>
      <w:r w:rsidRPr="00C55654">
        <w:t>concrete mixers</w:t>
      </w:r>
    </w:p>
    <w:p w:rsidR="00000000" w:rsidRPr="00C55654" w:rsidP="00C55654">
      <w:pPr>
        <w:pStyle w:val="ListBullet2"/>
      </w:pPr>
      <w:r w:rsidRPr="00C55654">
        <w:t>generators</w:t>
      </w:r>
    </w:p>
    <w:p w:rsidR="00000000" w:rsidRPr="00C55654" w:rsidP="00C55654">
      <w:pPr>
        <w:pStyle w:val="ListBullet2"/>
      </w:pPr>
      <w:r w:rsidRPr="00C55654">
        <w:t>impact drills</w:t>
      </w:r>
    </w:p>
    <w:p w:rsidR="00000000" w:rsidRPr="00C55654" w:rsidP="00C55654">
      <w:pPr>
        <w:pStyle w:val="ListBullet2"/>
      </w:pPr>
      <w:r w:rsidRPr="00C55654">
        <w:t>power grinders</w:t>
      </w:r>
    </w:p>
    <w:p w:rsidR="00000000" w:rsidRPr="00C55654" w:rsidP="00C55654">
      <w:pPr>
        <w:pStyle w:val="ListBullet2"/>
      </w:pPr>
      <w:r w:rsidRPr="00C55654">
        <w:t>gin poles</w:t>
      </w:r>
    </w:p>
    <w:p w:rsidR="00000000" w:rsidRPr="00C55654" w:rsidP="00C55654">
      <w:pPr>
        <w:pStyle w:val="ListBullet2"/>
      </w:pPr>
      <w:r w:rsidRPr="00C55654">
        <w:t>hydraulic or mechanical jacks</w:t>
      </w:r>
    </w:p>
    <w:p w:rsidR="00000000" w:rsidRPr="00C55654" w:rsidP="00C55654">
      <w:pPr>
        <w:pStyle w:val="ListBullet2"/>
      </w:pPr>
      <w:r w:rsidRPr="00C55654">
        <w:t>shear legs</w:t>
      </w:r>
    </w:p>
    <w:p w:rsidR="00000000" w:rsidRPr="00C55654" w:rsidP="00C55654">
      <w:pPr>
        <w:pStyle w:val="ListBullet2"/>
      </w:pPr>
      <w:r w:rsidRPr="00C55654">
        <w:t>power operated tools</w:t>
      </w:r>
    </w:p>
    <w:p w:rsidR="00000000" w:rsidRPr="00C55654" w:rsidP="00C55654">
      <w:pPr>
        <w:pStyle w:val="ListBullet"/>
      </w:pPr>
      <w:r w:rsidRPr="00C55654">
        <w:t xml:space="preserve">workplace processes and procedures </w:t>
      </w:r>
    </w:p>
    <w:p w:rsidR="00000000" w:rsidRPr="00C55654" w:rsidP="00C55654">
      <w:pPr>
        <w:pStyle w:val="ListBullet"/>
      </w:pPr>
      <w:r w:rsidRPr="00C55654">
        <w:t>workplace safety:</w:t>
      </w:r>
    </w:p>
    <w:p w:rsidR="00000000" w:rsidRPr="00C55654" w:rsidP="00C55654">
      <w:pPr>
        <w:pStyle w:val="ListBullet2"/>
      </w:pPr>
      <w:r w:rsidRPr="00C55654">
        <w:t>job safety and environmental analysis (JSEA)</w:t>
      </w:r>
    </w:p>
    <w:p w:rsidR="00000000" w:rsidRPr="00C55654" w:rsidP="00C55654">
      <w:pPr>
        <w:pStyle w:val="ListBullet2"/>
      </w:pPr>
      <w:r w:rsidRPr="00C55654">
        <w:t>exposure to silica</w:t>
      </w:r>
    </w:p>
    <w:p w:rsidR="00000000" w:rsidRPr="00C55654" w:rsidP="00C55654">
      <w:pPr>
        <w:pStyle w:val="ListBullet2"/>
      </w:pPr>
      <w:r w:rsidRPr="00C55654">
        <w:t xml:space="preserve">exposure to excessive noise </w:t>
      </w:r>
    </w:p>
    <w:p w:rsidR="00000000" w:rsidRPr="00C55654" w:rsidP="00C55654">
      <w:pPr>
        <w:pStyle w:val="ListBullet2"/>
      </w:pPr>
      <w:r w:rsidRPr="00C55654">
        <w:t>hazardous manual tasks</w:t>
      </w:r>
    </w:p>
    <w:p w:rsidR="00000000" w:rsidRPr="00C55654" w:rsidP="00C55654">
      <w:pPr>
        <w:pStyle w:val="ListBullet2"/>
      </w:pPr>
      <w:r w:rsidRPr="00C55654">
        <w:t>hazardous substances</w:t>
      </w:r>
    </w:p>
    <w:p w:rsidR="00000000" w:rsidRPr="00C55654" w:rsidP="00C55654">
      <w:pPr>
        <w:pStyle w:val="ListBullet"/>
      </w:pPr>
      <w:r w:rsidRPr="00C55654">
        <w:t>features of working drawings and specifications</w:t>
      </w:r>
    </w:p>
    <w:p w:rsidR="00000000" w:rsidRPr="00C55654" w:rsidP="00C55654">
      <w:pPr>
        <w:pStyle w:val="ListBullet"/>
      </w:pPr>
      <w:r w:rsidRPr="00C55654">
        <w:t>digital technology and use of devices to source information and communicate with others</w:t>
      </w:r>
    </w:p>
    <w:p w:rsidR="00000000" w:rsidRPr="00C55654" w:rsidP="00C55654">
      <w:pPr>
        <w:pStyle w:val="ListBullet"/>
      </w:pPr>
      <w:r w:rsidRPr="00C55654">
        <w:t xml:space="preserve">environmental requirements </w:t>
      </w:r>
      <w:r w:rsidRPr="00C55654">
        <w:t>for workplace processes and waste disposal</w:t>
      </w:r>
    </w:p>
    <w:p w:rsidR="00000000" w:rsidRPr="00C55654" w:rsidP="00C55654">
      <w:pPr>
        <w:pStyle w:val="ListBullet"/>
      </w:pPr>
      <w:r w:rsidRPr="00C55654">
        <w:t>relevant cemetery monument standards, codes and regulations.</w:t>
      </w:r>
    </w:p>
    <w:p w:rsidR="00000000" w:rsidRPr="00C55654" w:rsidP="00C55654">
      <w:pPr>
        <w:pStyle w:val="AllowPageBreak"/>
      </w:pPr>
    </w:p>
    <w:p w:rsidR="00000000" w:rsidRPr="00C55654" w:rsidP="00C55654">
      <w:pPr>
        <w:pStyle w:val="Heading1"/>
      </w:pPr>
      <w:bookmarkStart w:id="4" w:name="O_1295840"/>
      <w:bookmarkEnd w:id="4"/>
      <w:r w:rsidRPr="00C55654">
        <w:t>Assessment Conditions</w:t>
      </w:r>
    </w:p>
    <w:p w:rsidR="00000000" w:rsidRPr="00C55654" w:rsidP="00F91E9C">
      <w:pPr>
        <w:pStyle w:val="BodyText"/>
      </w:pPr>
      <w:r w:rsidRPr="00C55654">
        <w:t xml:space="preserve">Assessors must meet the requirements for assessors contained in the Standards for Registered Training Organisations. </w:t>
      </w:r>
    </w:p>
    <w:p w:rsidR="00000000" w:rsidRPr="00C55654" w:rsidP="00F91E9C">
      <w:pPr>
        <w:pStyle w:val="BodyText"/>
      </w:pPr>
      <w:r w:rsidRPr="00C55654">
        <w:t>This unit must be assessed in the workplace or a close simulation reflecting workplace conditions and standards, materials, equipment, act</w:t>
      </w:r>
      <w:r w:rsidRPr="00C55654">
        <w:t>ivities, responsibilities, procedures, safety requirements and environmental considerations.</w:t>
      </w:r>
    </w:p>
    <w:p w:rsidR="00000000" w:rsidRPr="00C55654" w:rsidP="00C55654">
      <w:pPr>
        <w:pStyle w:val="Heading1"/>
      </w:pPr>
      <w:bookmarkStart w:id="5" w:name="O_1295853"/>
      <w:bookmarkEnd w:id="5"/>
      <w:r w:rsidRPr="00C55654">
        <w:t>Links</w:t>
      </w:r>
    </w:p>
    <w:p w:rsidR="00000000" w:rsidRPr="00C55654" w:rsidP="00F91E9C">
      <w:pPr>
        <w:pStyle w:val="BodyText"/>
      </w:pPr>
      <w:r w:rsidRPr="00C5565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71E5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55654" w:rsidP="00C55654"/>
    <w:sectPr w:rsidSect="00C55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54" w:rsidRPr="00F91E9C" w:rsidP="00F91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9C" w:rsidP="00C55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E9C" w:rsidP="00C55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91E9C" w:rsidP="00C55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654" w:rsidRPr="00F91E9C" w:rsidP="00F91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9C" w:rsidRPr="002D2AF8" w:rsidP="00C55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CPCCST3013 Carry out cemetery monument fixing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91E9C" w:rsidP="00C55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F4D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460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8E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654"/>
  </w:style>
  <w:style w:type="character" w:customStyle="1" w:styleId="Heading1Char">
    <w:name w:val="Heading 1 Char"/>
    <w:basedOn w:val="DefaultParagraphFont"/>
    <w:link w:val="Heading1"/>
    <w:rsid w:val="00C55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6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56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654"/>
    <w:rPr>
      <w:b/>
      <w:spacing w:val="0"/>
    </w:rPr>
  </w:style>
  <w:style w:type="paragraph" w:customStyle="1" w:styleId="SuperTitle">
    <w:name w:val="SuperTitle"/>
    <w:basedOn w:val="Title"/>
    <w:rsid w:val="00C55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6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654"/>
    <w:rPr>
      <w:i/>
    </w:rPr>
  </w:style>
  <w:style w:type="paragraph" w:styleId="Caption">
    <w:name w:val="caption"/>
    <w:basedOn w:val="BodyText"/>
    <w:next w:val="Normal"/>
    <w:qFormat/>
    <w:rsid w:val="00C55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654"/>
  </w:style>
  <w:style w:type="paragraph" w:styleId="TableofFigures">
    <w:name w:val="table of figures"/>
    <w:basedOn w:val="Normal"/>
    <w:next w:val="Normal"/>
    <w:semiHidden/>
    <w:rsid w:val="00C55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6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654"/>
    <w:rPr>
      <w:rFonts w:ascii="Wingdings" w:hAnsi="Wingdings"/>
    </w:rPr>
  </w:style>
  <w:style w:type="paragraph" w:customStyle="1" w:styleId="TableHeading">
    <w:name w:val="Table Heading"/>
    <w:basedOn w:val="HeadingBase"/>
    <w:rsid w:val="00C55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654"/>
    <w:rPr>
      <w:color w:val="0033CC"/>
      <w:u w:val="none"/>
    </w:rPr>
  </w:style>
  <w:style w:type="paragraph" w:customStyle="1" w:styleId="BodyTextRight">
    <w:name w:val="Body Text Right"/>
    <w:basedOn w:val="BodyText"/>
    <w:rsid w:val="00C55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6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654"/>
    <w:rPr>
      <w:sz w:val="32"/>
    </w:rPr>
  </w:style>
  <w:style w:type="paragraph" w:customStyle="1" w:styleId="HeadingProcedure">
    <w:name w:val="Heading Procedure"/>
    <w:basedOn w:val="HeadingBase"/>
    <w:next w:val="Normal"/>
    <w:rsid w:val="00C55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654"/>
    <w:pPr>
      <w:spacing w:before="60" w:after="60"/>
    </w:pPr>
  </w:style>
  <w:style w:type="paragraph" w:styleId="ListContinue">
    <w:name w:val="List Continue"/>
    <w:basedOn w:val="List"/>
    <w:rsid w:val="00C55654"/>
    <w:pPr>
      <w:ind w:firstLine="0"/>
    </w:pPr>
  </w:style>
  <w:style w:type="paragraph" w:customStyle="1" w:styleId="ListNote">
    <w:name w:val="List Note"/>
    <w:basedOn w:val="List"/>
    <w:rsid w:val="00C55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654"/>
    <w:rPr>
      <w:rFonts w:ascii="Courier New" w:hAnsi="Courier New"/>
    </w:rPr>
  </w:style>
  <w:style w:type="paragraph" w:customStyle="1" w:styleId="NoteBullet">
    <w:name w:val="Note Bullet"/>
    <w:basedOn w:val="Note"/>
    <w:rsid w:val="00C55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654"/>
    <w:rPr>
      <w:b/>
      <w:smallCaps/>
    </w:rPr>
  </w:style>
  <w:style w:type="paragraph" w:customStyle="1" w:styleId="TableListNumber">
    <w:name w:val="Table List Number"/>
    <w:basedOn w:val="ListNumber"/>
    <w:rsid w:val="00C55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654"/>
    <w:pPr>
      <w:numPr>
        <w:numId w:val="9"/>
      </w:numPr>
    </w:pPr>
  </w:style>
  <w:style w:type="paragraph" w:customStyle="1" w:styleId="ListAlpha2">
    <w:name w:val="List Alpha 2"/>
    <w:basedOn w:val="List2"/>
    <w:rsid w:val="00C55654"/>
    <w:pPr>
      <w:numPr>
        <w:numId w:val="8"/>
      </w:numPr>
    </w:pPr>
  </w:style>
  <w:style w:type="paragraph" w:styleId="List2">
    <w:name w:val="List 2"/>
    <w:basedOn w:val="BodyText"/>
    <w:rsid w:val="00C55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6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654"/>
    <w:pPr>
      <w:numPr>
        <w:numId w:val="4"/>
      </w:numPr>
    </w:pPr>
  </w:style>
  <w:style w:type="paragraph" w:styleId="ListContinue2">
    <w:name w:val="List Continue 2"/>
    <w:basedOn w:val="List2"/>
    <w:rsid w:val="00C55654"/>
    <w:pPr>
      <w:ind w:firstLine="0"/>
    </w:pPr>
  </w:style>
  <w:style w:type="paragraph" w:styleId="ListContinue3">
    <w:name w:val="List Continue 3"/>
    <w:basedOn w:val="List3"/>
    <w:rsid w:val="00C55654"/>
    <w:pPr>
      <w:ind w:left="1021" w:firstLine="0"/>
    </w:pPr>
  </w:style>
  <w:style w:type="paragraph" w:styleId="ListContinue4">
    <w:name w:val="List Continue 4"/>
    <w:basedOn w:val="List4"/>
    <w:rsid w:val="00C55654"/>
    <w:pPr>
      <w:ind w:firstLine="0"/>
    </w:pPr>
  </w:style>
  <w:style w:type="paragraph" w:styleId="ListContinue5">
    <w:name w:val="List Continue 5"/>
    <w:basedOn w:val="List5"/>
    <w:rsid w:val="00C55654"/>
    <w:pPr>
      <w:ind w:firstLine="0"/>
    </w:pPr>
  </w:style>
  <w:style w:type="paragraph" w:styleId="ListNumber3">
    <w:name w:val="List Number 3"/>
    <w:basedOn w:val="List3"/>
    <w:rsid w:val="00C55654"/>
    <w:pPr>
      <w:numPr>
        <w:numId w:val="5"/>
      </w:numPr>
    </w:pPr>
  </w:style>
  <w:style w:type="paragraph" w:styleId="ListNumber4">
    <w:name w:val="List Number 4"/>
    <w:basedOn w:val="List4"/>
    <w:rsid w:val="00C55654"/>
    <w:pPr>
      <w:numPr>
        <w:numId w:val="6"/>
      </w:numPr>
    </w:pPr>
  </w:style>
  <w:style w:type="paragraph" w:styleId="ListNumber5">
    <w:name w:val="List Number 5"/>
    <w:basedOn w:val="List5"/>
    <w:rsid w:val="00C55654"/>
    <w:pPr>
      <w:numPr>
        <w:numId w:val="7"/>
      </w:numPr>
    </w:pPr>
  </w:style>
  <w:style w:type="paragraph" w:styleId="BlockText">
    <w:name w:val="Block Text"/>
    <w:basedOn w:val="Normal"/>
    <w:rsid w:val="00C55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654"/>
    <w:rPr>
      <w:sz w:val="16"/>
      <w:vertAlign w:val="superscript"/>
    </w:rPr>
  </w:style>
  <w:style w:type="character" w:customStyle="1" w:styleId="Symbols">
    <w:name w:val="Symbols"/>
    <w:basedOn w:val="DefaultParagraphFont"/>
    <w:rsid w:val="00C55654"/>
    <w:rPr>
      <w:rFonts w:ascii="Symbol" w:hAnsi="Symbol"/>
    </w:rPr>
  </w:style>
  <w:style w:type="character" w:customStyle="1" w:styleId="MenuOptions">
    <w:name w:val="Menu Options"/>
    <w:basedOn w:val="DefaultParagraphFont"/>
    <w:rsid w:val="00C55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654"/>
    <w:rPr>
      <w:b/>
    </w:rPr>
  </w:style>
  <w:style w:type="character" w:customStyle="1" w:styleId="Underlined">
    <w:name w:val="Underlined"/>
    <w:basedOn w:val="DefaultParagraphFont"/>
    <w:rsid w:val="00C55654"/>
    <w:rPr>
      <w:u w:val="single"/>
    </w:rPr>
  </w:style>
  <w:style w:type="paragraph" w:customStyle="1" w:styleId="TableBodyTextRight">
    <w:name w:val="Table Body Text Right"/>
    <w:basedOn w:val="TableBodyText"/>
    <w:rsid w:val="00C55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654"/>
    <w:rPr>
      <w:sz w:val="18"/>
    </w:rPr>
  </w:style>
  <w:style w:type="paragraph" w:customStyle="1" w:styleId="BodySmallRight">
    <w:name w:val="Body Small Right"/>
    <w:basedOn w:val="BodyTextRight"/>
    <w:rsid w:val="00C55654"/>
    <w:rPr>
      <w:sz w:val="18"/>
      <w:szCs w:val="18"/>
    </w:rPr>
  </w:style>
  <w:style w:type="paragraph" w:customStyle="1" w:styleId="MarginEdition">
    <w:name w:val="Margin Edition"/>
    <w:basedOn w:val="MarginNote"/>
    <w:rsid w:val="00C55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654"/>
    <w:rPr>
      <w:sz w:val="2"/>
      <w:szCs w:val="2"/>
    </w:rPr>
  </w:style>
  <w:style w:type="character" w:customStyle="1" w:styleId="Small">
    <w:name w:val="Small"/>
    <w:basedOn w:val="DefaultParagraphFont"/>
    <w:rsid w:val="00C55654"/>
    <w:rPr>
      <w:sz w:val="16"/>
    </w:rPr>
  </w:style>
  <w:style w:type="paragraph" w:customStyle="1" w:styleId="WideTable">
    <w:name w:val="Wide Table"/>
    <w:basedOn w:val="Normal"/>
    <w:rsid w:val="00C55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654"/>
  </w:style>
  <w:style w:type="paragraph" w:styleId="Quote">
    <w:name w:val="Quote"/>
    <w:basedOn w:val="Heading1"/>
    <w:link w:val="QuoteChar"/>
    <w:qFormat/>
    <w:rsid w:val="00C55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654"/>
    <w:pPr>
      <w:pageBreakBefore/>
    </w:pPr>
  </w:style>
  <w:style w:type="paragraph" w:customStyle="1" w:styleId="Border">
    <w:name w:val="Border"/>
    <w:basedOn w:val="Normal"/>
    <w:qFormat/>
    <w:rsid w:val="00C55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654"/>
    <w:rPr>
      <w:u w:val="single"/>
    </w:rPr>
  </w:style>
  <w:style w:type="character" w:customStyle="1" w:styleId="BoldandItalics">
    <w:name w:val="Bold and Italics"/>
    <w:qFormat/>
    <w:rsid w:val="00C55654"/>
    <w:rPr>
      <w:b/>
      <w:i/>
      <w:u w:val="none"/>
    </w:rPr>
  </w:style>
  <w:style w:type="paragraph" w:styleId="BalloonText">
    <w:name w:val="Balloon Text"/>
    <w:basedOn w:val="Normal"/>
    <w:link w:val="BalloonTextChar"/>
    <w:rsid w:val="00C55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654"/>
    <w:pPr>
      <w:spacing w:before="0" w:after="0"/>
    </w:pPr>
  </w:style>
  <w:style w:type="paragraph" w:customStyle="1" w:styleId="BodyTextBold">
    <w:name w:val="Body Text Bold"/>
    <w:basedOn w:val="BodyText"/>
    <w:qFormat/>
    <w:rsid w:val="00C55654"/>
    <w:rPr>
      <w:b/>
    </w:rPr>
  </w:style>
  <w:style w:type="character" w:styleId="Hyperlink">
    <w:name w:val="Hyperlink"/>
    <w:basedOn w:val="DefaultParagraphFont"/>
    <w:uiPriority w:val="99"/>
    <w:unhideWhenUsed/>
    <w:rsid w:val="00F91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2389</Characters>
  <Application>Microsoft Office Word</Application>
  <DocSecurity>0</DocSecurity>
  <Lines>74</Lines>
  <Paragraphs>65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CPCCST3013 Carry out cemetery monument fixing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