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61A" w:rsidP="00623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CPCCST3011 Plan monument construction</w:t>
      </w:r>
      <w:r>
        <w:fldChar w:fldCharType="end"/>
      </w:r>
    </w:p>
    <w:p w:rsidR="0062361A" w:rsidP="0062361A">
      <w:pPr>
        <w:pStyle w:val="Version"/>
        <w:sectPr w:rsidSect="00C37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C04" w:rsidP="00C37C04">
      <w:pPr>
        <w:pStyle w:val="SuperHeading"/>
      </w:pPr>
      <w:r w:rsidRPr="00C37C04">
        <w:t>Assessment Requirements for CPCCST3011 Plan monument construction</w:t>
      </w:r>
    </w:p>
    <w:p w:rsidR="00000000" w:rsidRPr="00C37C04" w:rsidP="00C37C04">
      <w:pPr>
        <w:pStyle w:val="Heading1"/>
      </w:pPr>
      <w:bookmarkStart w:id="1" w:name="O_1295811"/>
      <w:bookmarkEnd w:id="1"/>
      <w:r w:rsidRPr="00C37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37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C04">
            <w:pPr>
              <w:pStyle w:val="BodyText"/>
              <w:rPr>
                <w:lang w:val="en-NZ"/>
              </w:rPr>
            </w:pPr>
            <w:r w:rsidRPr="00C37C0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C04">
            <w:pPr>
              <w:pStyle w:val="BodyText"/>
              <w:rPr>
                <w:lang w:val="en-NZ"/>
              </w:rPr>
            </w:pPr>
            <w:r w:rsidRPr="00C37C04">
              <w:t>Updated reference to general construction induction training program.</w:t>
            </w:r>
          </w:p>
        </w:tc>
      </w:tr>
      <w:tr w:rsidTr="00C37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C04">
            <w:pPr>
              <w:pStyle w:val="BodyText"/>
              <w:rPr>
                <w:lang w:val="en-NZ"/>
              </w:rPr>
            </w:pPr>
            <w:r w:rsidRPr="00C37C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C04" w:rsidP="00C37C04">
            <w:pPr>
              <w:pStyle w:val="BodyText"/>
            </w:pPr>
            <w:r w:rsidRPr="00C37C04">
              <w:t>This version first released with CPC Construction, Plumbing and Services Training Package Release 5.0.</w:t>
            </w:r>
          </w:p>
          <w:p w:rsidR="00000000" w:rsidRPr="00C37C04" w:rsidP="00C37C04">
            <w:pPr>
              <w:pStyle w:val="BodyText"/>
            </w:pPr>
            <w:r w:rsidRPr="00C37C04">
              <w:t>Supersedes and is equivalent to CPCCST3011A Plan monument construction.  Updated to meet the Standards for Training Packages 2012.</w:t>
            </w:r>
          </w:p>
        </w:tc>
      </w:tr>
    </w:tbl>
    <w:p w:rsidR="00000000" w:rsidRPr="00C37C04" w:rsidP="00C37C04">
      <w:pPr>
        <w:pStyle w:val="BodyText"/>
      </w:pPr>
    </w:p>
    <w:p w:rsidR="00000000" w:rsidRPr="00C37C04" w:rsidP="00C37C04">
      <w:pPr>
        <w:pStyle w:val="AllowPageBreak"/>
      </w:pPr>
    </w:p>
    <w:p w:rsidR="00000000" w:rsidRPr="00C37C04" w:rsidP="00C37C04">
      <w:pPr>
        <w:pStyle w:val="Heading1"/>
      </w:pPr>
      <w:bookmarkStart w:id="2" w:name="O_1295810"/>
      <w:bookmarkEnd w:id="2"/>
      <w:r w:rsidRPr="00C37C04">
        <w:t>P</w:t>
      </w:r>
      <w:r w:rsidRPr="00C37C04">
        <w:t>erformance Evidence</w:t>
      </w:r>
    </w:p>
    <w:p w:rsidR="00000000" w:rsidRPr="00C37C04" w:rsidP="0062361A">
      <w:pPr>
        <w:pStyle w:val="BodyText"/>
      </w:pPr>
      <w:r w:rsidRPr="00C37C04">
        <w:t>To demonstrate competency in this unit, a candidate must meet the performance criteria of this unit by designing two different stone monuments.</w:t>
      </w:r>
    </w:p>
    <w:p w:rsidR="00000000" w:rsidRPr="00C37C04" w:rsidP="0062361A">
      <w:pPr>
        <w:pStyle w:val="BodyText"/>
      </w:pPr>
      <w:r w:rsidRPr="00C37C04">
        <w:t>In doing this, the candidate must:</w:t>
      </w:r>
    </w:p>
    <w:p w:rsidR="00000000" w:rsidRPr="00C37C04" w:rsidP="00C37C04">
      <w:pPr>
        <w:pStyle w:val="ListBullet"/>
      </w:pPr>
      <w:r w:rsidRPr="00C37C04">
        <w:t>collate client information to inform design</w:t>
      </w:r>
    </w:p>
    <w:p w:rsidR="00000000" w:rsidRPr="00C37C04" w:rsidP="00C37C04">
      <w:pPr>
        <w:pStyle w:val="ListBullet"/>
      </w:pPr>
      <w:r w:rsidRPr="00C37C04">
        <w:t>plan structural and decorative components</w:t>
      </w:r>
    </w:p>
    <w:p w:rsidR="00000000" w:rsidRPr="00C37C04" w:rsidP="00C37C04">
      <w:pPr>
        <w:pStyle w:val="ListBullet"/>
      </w:pPr>
      <w:r w:rsidRPr="00C37C04">
        <w:t>address site regulations, caveats and construction methods</w:t>
      </w:r>
    </w:p>
    <w:p w:rsidR="00000000" w:rsidRPr="00C37C04" w:rsidP="00C37C04">
      <w:pPr>
        <w:pStyle w:val="ListBullet"/>
      </w:pPr>
      <w:r w:rsidRPr="00C37C04">
        <w:t>present design plan for client approval.</w:t>
      </w:r>
    </w:p>
    <w:p w:rsidR="00000000" w:rsidRPr="00C37C04" w:rsidP="00C37C04">
      <w:pPr>
        <w:pStyle w:val="AllowPageBreak"/>
      </w:pPr>
    </w:p>
    <w:p w:rsidR="00000000" w:rsidRPr="00C37C04" w:rsidP="00C37C04">
      <w:pPr>
        <w:pStyle w:val="Heading1"/>
      </w:pPr>
      <w:bookmarkStart w:id="3" w:name="O_1295809"/>
      <w:bookmarkEnd w:id="3"/>
      <w:r w:rsidRPr="00C37C04">
        <w:t>Knowledge Evidence</w:t>
      </w:r>
    </w:p>
    <w:p w:rsidR="00000000" w:rsidRPr="00C37C04" w:rsidP="0062361A">
      <w:pPr>
        <w:pStyle w:val="BodyText"/>
      </w:pPr>
      <w:r w:rsidRPr="00C37C04">
        <w:t>To be competent in this unit, a person must demonstrate knowledge of:</w:t>
      </w:r>
    </w:p>
    <w:p w:rsidR="00000000" w:rsidRPr="00C37C04" w:rsidP="00C37C04">
      <w:pPr>
        <w:pStyle w:val="ListBullet"/>
      </w:pPr>
      <w:r w:rsidRPr="00C37C04">
        <w:t>chara</w:t>
      </w:r>
      <w:r w:rsidRPr="00C37C04">
        <w:t>cteristics, applications and limitation of monument materials</w:t>
      </w:r>
    </w:p>
    <w:p w:rsidR="00000000" w:rsidRPr="00C37C04" w:rsidP="00C37C04">
      <w:pPr>
        <w:pStyle w:val="ListBullet"/>
      </w:pPr>
      <w:r w:rsidRPr="00C37C04">
        <w:t>types of natural and manufactured stone:</w:t>
      </w:r>
    </w:p>
    <w:p w:rsidR="00000000" w:rsidRPr="00C37C04" w:rsidP="00C37C04">
      <w:pPr>
        <w:pStyle w:val="ListBullet2"/>
      </w:pPr>
      <w:r w:rsidRPr="00C37C04">
        <w:t>basalt</w:t>
      </w:r>
    </w:p>
    <w:p w:rsidR="00000000" w:rsidRPr="00C37C04" w:rsidP="00C37C04">
      <w:pPr>
        <w:pStyle w:val="ListBullet2"/>
      </w:pPr>
      <w:r w:rsidRPr="00C37C04">
        <w:t>granite</w:t>
      </w:r>
    </w:p>
    <w:p w:rsidR="00000000" w:rsidRPr="00C37C04" w:rsidP="00C37C04">
      <w:pPr>
        <w:pStyle w:val="ListBullet2"/>
      </w:pPr>
      <w:r w:rsidRPr="00C37C04">
        <w:t>marble</w:t>
      </w:r>
    </w:p>
    <w:p w:rsidR="00000000" w:rsidRPr="00C37C04" w:rsidP="00C37C04">
      <w:pPr>
        <w:pStyle w:val="ListBullet2"/>
      </w:pPr>
      <w:r w:rsidRPr="00C37C04">
        <w:t>pre-cast concrete sections</w:t>
      </w:r>
    </w:p>
    <w:p w:rsidR="00000000" w:rsidRPr="00C37C04" w:rsidP="00C37C04">
      <w:pPr>
        <w:pStyle w:val="ListBullet2"/>
      </w:pPr>
      <w:r w:rsidRPr="00C37C04">
        <w:t>reconstituted stone</w:t>
      </w:r>
    </w:p>
    <w:p w:rsidR="00000000" w:rsidRPr="00C37C04" w:rsidP="00C37C04">
      <w:pPr>
        <w:pStyle w:val="ListBullet"/>
      </w:pPr>
      <w:r w:rsidRPr="00C37C04">
        <w:t>processes and techniques for monument construction:</w:t>
      </w:r>
    </w:p>
    <w:p w:rsidR="00000000" w:rsidRPr="00C37C04" w:rsidP="00C37C04">
      <w:pPr>
        <w:pStyle w:val="ListBullet2"/>
      </w:pPr>
      <w:r w:rsidRPr="00C37C04">
        <w:t>headstone</w:t>
      </w:r>
    </w:p>
    <w:p w:rsidR="00000000" w:rsidRPr="00C37C04" w:rsidP="00C37C04">
      <w:pPr>
        <w:pStyle w:val="ListBullet2"/>
      </w:pPr>
      <w:r w:rsidRPr="00C37C04">
        <w:t>cover stone</w:t>
      </w:r>
    </w:p>
    <w:p w:rsidR="00000000" w:rsidRPr="00C37C04" w:rsidP="00C37C04">
      <w:pPr>
        <w:pStyle w:val="ListBullet2"/>
      </w:pPr>
      <w:r w:rsidRPr="00C37C04">
        <w:t>monument</w:t>
      </w:r>
    </w:p>
    <w:p w:rsidR="00000000" w:rsidRPr="00C37C04" w:rsidP="00C37C04">
      <w:pPr>
        <w:pStyle w:val="ListBullet2"/>
      </w:pPr>
      <w:r w:rsidRPr="00C37C04">
        <w:t>front, side and back stone</w:t>
      </w:r>
    </w:p>
    <w:p w:rsidR="00000000" w:rsidRPr="00C37C04" w:rsidP="00C37C04">
      <w:pPr>
        <w:pStyle w:val="ListBullet2"/>
      </w:pPr>
      <w:r w:rsidRPr="00C37C04">
        <w:t>foundation material</w:t>
      </w:r>
    </w:p>
    <w:p w:rsidR="00000000" w:rsidRPr="00C37C04" w:rsidP="00C37C04">
      <w:pPr>
        <w:pStyle w:val="ListBullet2"/>
      </w:pPr>
      <w:r w:rsidRPr="00C37C04">
        <w:t>assembling and joining components</w:t>
      </w:r>
    </w:p>
    <w:p w:rsidR="00000000" w:rsidRPr="00C37C04" w:rsidP="00C37C04">
      <w:pPr>
        <w:pStyle w:val="ListBullet"/>
      </w:pPr>
      <w:r w:rsidRPr="00C37C04">
        <w:t>features of working drawings and specifications</w:t>
      </w:r>
    </w:p>
    <w:p w:rsidR="00000000" w:rsidRPr="00C37C04" w:rsidP="00C37C04">
      <w:pPr>
        <w:pStyle w:val="ListBullet"/>
      </w:pPr>
      <w:r w:rsidRPr="00C37C04">
        <w:t>terminology relating to monument construction</w:t>
      </w:r>
    </w:p>
    <w:p w:rsidR="00000000" w:rsidRPr="00C37C04" w:rsidP="00C37C04">
      <w:pPr>
        <w:pStyle w:val="ListBullet"/>
      </w:pPr>
      <w:r w:rsidRPr="00C37C04">
        <w:t>masonry expansion and growth, control and articulation joints</w:t>
      </w:r>
    </w:p>
    <w:p w:rsidR="00000000" w:rsidRPr="00C37C04" w:rsidP="00C37C04">
      <w:pPr>
        <w:pStyle w:val="ListBullet"/>
      </w:pPr>
      <w:r w:rsidRPr="00C37C04">
        <w:t>workplace</w:t>
      </w:r>
      <w:r w:rsidRPr="00C37C04">
        <w:t xml:space="preserve"> procedures and workplace safety</w:t>
      </w:r>
    </w:p>
    <w:p w:rsidR="00000000" w:rsidRPr="00C37C04" w:rsidP="00C37C04">
      <w:pPr>
        <w:pStyle w:val="ListBullet"/>
      </w:pPr>
      <w:r w:rsidRPr="00C37C04">
        <w:t>policies, procedures, work schedules relating to monument construction</w:t>
      </w:r>
    </w:p>
    <w:p w:rsidR="00000000" w:rsidRPr="00C37C04" w:rsidP="00C37C04">
      <w:pPr>
        <w:pStyle w:val="ListBullet"/>
      </w:pPr>
      <w:r w:rsidRPr="00C37C04">
        <w:t>government legislation, standards and codes relating to headstone and cemetery monuments</w:t>
      </w:r>
    </w:p>
    <w:p w:rsidR="00000000" w:rsidRPr="00C37C04" w:rsidP="00C37C04">
      <w:pPr>
        <w:pStyle w:val="ListBullet"/>
      </w:pPr>
      <w:r w:rsidRPr="00C37C04">
        <w:t>environmental requirements for workplace processes and waste disposal</w:t>
      </w:r>
    </w:p>
    <w:p w:rsidR="00000000" w:rsidRPr="00C37C04" w:rsidP="00C37C04">
      <w:pPr>
        <w:pStyle w:val="ListBullet"/>
      </w:pPr>
      <w:r w:rsidRPr="00C37C04">
        <w:t>using digital tools and devices to source information and communicate with others.</w:t>
      </w:r>
    </w:p>
    <w:p w:rsidR="00000000" w:rsidRPr="00C37C04" w:rsidP="00C37C04">
      <w:pPr>
        <w:pStyle w:val="AllowPageBreak"/>
      </w:pPr>
    </w:p>
    <w:p w:rsidR="00000000" w:rsidRPr="00C37C04" w:rsidP="00C37C04">
      <w:pPr>
        <w:pStyle w:val="Heading1"/>
      </w:pPr>
      <w:bookmarkStart w:id="4" w:name="O_1295808"/>
      <w:bookmarkEnd w:id="4"/>
      <w:r w:rsidRPr="00C37C04">
        <w:t>Assessment Conditions</w:t>
      </w:r>
    </w:p>
    <w:p w:rsidR="00000000" w:rsidRPr="00C37C04" w:rsidP="0062361A">
      <w:pPr>
        <w:pStyle w:val="BodyText"/>
      </w:pPr>
      <w:r w:rsidRPr="00C37C04">
        <w:t>Assessors must meet the requirements for assessors contained i</w:t>
      </w:r>
      <w:r w:rsidRPr="00C37C04">
        <w:t xml:space="preserve">n the Standards for Registered Training Organisations. </w:t>
      </w:r>
    </w:p>
    <w:p w:rsidR="00000000" w:rsidRPr="00C37C04" w:rsidP="0062361A">
      <w:pPr>
        <w:pStyle w:val="BodyText"/>
      </w:pPr>
      <w:r w:rsidRPr="00C37C04">
        <w:t>This unit must be assessed in the workplace or a close simulation reflecting workplace conditions and standards, materials, equipment, activities, responsibilities, procedures, safety requirements and</w:t>
      </w:r>
      <w:r w:rsidRPr="00C37C04">
        <w:t xml:space="preserve"> environmental considerations.</w:t>
      </w:r>
    </w:p>
    <w:p w:rsidR="00000000" w:rsidRPr="00C37C04" w:rsidP="00C37C04">
      <w:pPr>
        <w:pStyle w:val="Heading1"/>
      </w:pPr>
      <w:bookmarkStart w:id="5" w:name="O_1295821"/>
      <w:bookmarkEnd w:id="5"/>
      <w:r w:rsidRPr="00C37C04">
        <w:t>Links</w:t>
      </w:r>
    </w:p>
    <w:p w:rsidR="00000000" w:rsidRPr="00C37C04" w:rsidP="0062361A">
      <w:pPr>
        <w:pStyle w:val="BodyText"/>
      </w:pPr>
      <w:r w:rsidRPr="00C37C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0F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7C04" w:rsidP="00C37C04"/>
    <w:sectPr w:rsidSect="00C37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 w:rsidP="00C37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361A" w:rsidP="00C37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361A" w:rsidP="00C37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C04" w:rsidRPr="0062361A" w:rsidP="00623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1A" w:rsidRPr="002D2AF8" w:rsidP="00C37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CPCCST3011 Plan monument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2361A" w:rsidP="00C37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ED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BCE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02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C04"/>
  </w:style>
  <w:style w:type="character" w:customStyle="1" w:styleId="Heading1Char">
    <w:name w:val="Heading 1 Char"/>
    <w:basedOn w:val="DefaultParagraphFont"/>
    <w:link w:val="Heading1"/>
    <w:rsid w:val="00C37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C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7C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C04"/>
    <w:rPr>
      <w:b/>
      <w:spacing w:val="0"/>
    </w:rPr>
  </w:style>
  <w:style w:type="paragraph" w:customStyle="1" w:styleId="SuperTitle">
    <w:name w:val="SuperTitle"/>
    <w:basedOn w:val="Title"/>
    <w:rsid w:val="00C37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C04"/>
    <w:rPr>
      <w:i/>
    </w:rPr>
  </w:style>
  <w:style w:type="paragraph" w:styleId="Caption">
    <w:name w:val="caption"/>
    <w:basedOn w:val="BodyText"/>
    <w:next w:val="Normal"/>
    <w:qFormat/>
    <w:rsid w:val="00C37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C04"/>
  </w:style>
  <w:style w:type="paragraph" w:styleId="TableofFigures">
    <w:name w:val="table of figures"/>
    <w:basedOn w:val="Normal"/>
    <w:next w:val="Normal"/>
    <w:semiHidden/>
    <w:rsid w:val="00C37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C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C04"/>
    <w:rPr>
      <w:rFonts w:ascii="Wingdings" w:hAnsi="Wingdings"/>
    </w:rPr>
  </w:style>
  <w:style w:type="paragraph" w:customStyle="1" w:styleId="TableHeading">
    <w:name w:val="Table Heading"/>
    <w:basedOn w:val="HeadingBase"/>
    <w:rsid w:val="00C37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C04"/>
    <w:rPr>
      <w:color w:val="0033CC"/>
      <w:u w:val="none"/>
    </w:rPr>
  </w:style>
  <w:style w:type="paragraph" w:customStyle="1" w:styleId="BodyTextRight">
    <w:name w:val="Body Text Right"/>
    <w:basedOn w:val="BodyText"/>
    <w:rsid w:val="00C37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C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C04"/>
    <w:rPr>
      <w:sz w:val="32"/>
    </w:rPr>
  </w:style>
  <w:style w:type="paragraph" w:customStyle="1" w:styleId="HeadingProcedure">
    <w:name w:val="Heading Procedure"/>
    <w:basedOn w:val="HeadingBase"/>
    <w:next w:val="Normal"/>
    <w:rsid w:val="00C37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C04"/>
    <w:pPr>
      <w:spacing w:before="60" w:after="60"/>
    </w:pPr>
  </w:style>
  <w:style w:type="paragraph" w:styleId="ListContinue">
    <w:name w:val="List Continue"/>
    <w:basedOn w:val="List"/>
    <w:rsid w:val="00C37C04"/>
    <w:pPr>
      <w:ind w:firstLine="0"/>
    </w:pPr>
  </w:style>
  <w:style w:type="paragraph" w:customStyle="1" w:styleId="ListNote">
    <w:name w:val="List Note"/>
    <w:basedOn w:val="List"/>
    <w:rsid w:val="00C37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C04"/>
    <w:rPr>
      <w:rFonts w:ascii="Courier New" w:hAnsi="Courier New"/>
    </w:rPr>
  </w:style>
  <w:style w:type="paragraph" w:customStyle="1" w:styleId="NoteBullet">
    <w:name w:val="Note Bullet"/>
    <w:basedOn w:val="Note"/>
    <w:rsid w:val="00C37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C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C04"/>
    <w:rPr>
      <w:b/>
      <w:smallCaps/>
    </w:rPr>
  </w:style>
  <w:style w:type="paragraph" w:customStyle="1" w:styleId="TableListNumber">
    <w:name w:val="Table List Number"/>
    <w:basedOn w:val="ListNumber"/>
    <w:rsid w:val="00C37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C04"/>
    <w:pPr>
      <w:numPr>
        <w:numId w:val="9"/>
      </w:numPr>
    </w:pPr>
  </w:style>
  <w:style w:type="paragraph" w:customStyle="1" w:styleId="ListAlpha2">
    <w:name w:val="List Alpha 2"/>
    <w:basedOn w:val="List2"/>
    <w:rsid w:val="00C37C04"/>
    <w:pPr>
      <w:numPr>
        <w:numId w:val="8"/>
      </w:numPr>
    </w:pPr>
  </w:style>
  <w:style w:type="paragraph" w:styleId="List2">
    <w:name w:val="List 2"/>
    <w:basedOn w:val="BodyText"/>
    <w:rsid w:val="00C37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C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C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C04"/>
    <w:pPr>
      <w:numPr>
        <w:numId w:val="4"/>
      </w:numPr>
    </w:pPr>
  </w:style>
  <w:style w:type="paragraph" w:styleId="ListContinue2">
    <w:name w:val="List Continue 2"/>
    <w:basedOn w:val="List2"/>
    <w:rsid w:val="00C37C04"/>
    <w:pPr>
      <w:ind w:firstLine="0"/>
    </w:pPr>
  </w:style>
  <w:style w:type="paragraph" w:styleId="ListContinue3">
    <w:name w:val="List Continue 3"/>
    <w:basedOn w:val="List3"/>
    <w:rsid w:val="00C37C04"/>
    <w:pPr>
      <w:ind w:left="1021" w:firstLine="0"/>
    </w:pPr>
  </w:style>
  <w:style w:type="paragraph" w:styleId="ListContinue4">
    <w:name w:val="List Continue 4"/>
    <w:basedOn w:val="List4"/>
    <w:rsid w:val="00C37C04"/>
    <w:pPr>
      <w:ind w:firstLine="0"/>
    </w:pPr>
  </w:style>
  <w:style w:type="paragraph" w:styleId="ListContinue5">
    <w:name w:val="List Continue 5"/>
    <w:basedOn w:val="List5"/>
    <w:rsid w:val="00C37C04"/>
    <w:pPr>
      <w:ind w:firstLine="0"/>
    </w:pPr>
  </w:style>
  <w:style w:type="paragraph" w:styleId="ListNumber3">
    <w:name w:val="List Number 3"/>
    <w:basedOn w:val="List3"/>
    <w:rsid w:val="00C37C04"/>
    <w:pPr>
      <w:numPr>
        <w:numId w:val="5"/>
      </w:numPr>
    </w:pPr>
  </w:style>
  <w:style w:type="paragraph" w:styleId="ListNumber4">
    <w:name w:val="List Number 4"/>
    <w:basedOn w:val="List4"/>
    <w:rsid w:val="00C37C04"/>
    <w:pPr>
      <w:numPr>
        <w:numId w:val="6"/>
      </w:numPr>
    </w:pPr>
  </w:style>
  <w:style w:type="paragraph" w:styleId="ListNumber5">
    <w:name w:val="List Number 5"/>
    <w:basedOn w:val="List5"/>
    <w:rsid w:val="00C37C04"/>
    <w:pPr>
      <w:numPr>
        <w:numId w:val="7"/>
      </w:numPr>
    </w:pPr>
  </w:style>
  <w:style w:type="paragraph" w:styleId="BlockText">
    <w:name w:val="Block Text"/>
    <w:basedOn w:val="Normal"/>
    <w:rsid w:val="00C37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C04"/>
    <w:rPr>
      <w:sz w:val="16"/>
      <w:vertAlign w:val="superscript"/>
    </w:rPr>
  </w:style>
  <w:style w:type="character" w:customStyle="1" w:styleId="Symbols">
    <w:name w:val="Symbols"/>
    <w:basedOn w:val="DefaultParagraphFont"/>
    <w:rsid w:val="00C37C04"/>
    <w:rPr>
      <w:rFonts w:ascii="Symbol" w:hAnsi="Symbol"/>
    </w:rPr>
  </w:style>
  <w:style w:type="character" w:customStyle="1" w:styleId="MenuOptions">
    <w:name w:val="Menu Options"/>
    <w:basedOn w:val="DefaultParagraphFont"/>
    <w:rsid w:val="00C37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C04"/>
    <w:rPr>
      <w:b/>
    </w:rPr>
  </w:style>
  <w:style w:type="character" w:customStyle="1" w:styleId="Underlined">
    <w:name w:val="Underlined"/>
    <w:basedOn w:val="DefaultParagraphFont"/>
    <w:rsid w:val="00C37C04"/>
    <w:rPr>
      <w:u w:val="single"/>
    </w:rPr>
  </w:style>
  <w:style w:type="paragraph" w:customStyle="1" w:styleId="TableBodyTextRight">
    <w:name w:val="Table Body Text Right"/>
    <w:basedOn w:val="TableBodyText"/>
    <w:rsid w:val="00C37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C04"/>
    <w:rPr>
      <w:sz w:val="18"/>
    </w:rPr>
  </w:style>
  <w:style w:type="paragraph" w:customStyle="1" w:styleId="BodySmallRight">
    <w:name w:val="Body Small Right"/>
    <w:basedOn w:val="BodyTextRight"/>
    <w:rsid w:val="00C37C04"/>
    <w:rPr>
      <w:sz w:val="18"/>
      <w:szCs w:val="18"/>
    </w:rPr>
  </w:style>
  <w:style w:type="paragraph" w:customStyle="1" w:styleId="MarginEdition">
    <w:name w:val="Margin Edition"/>
    <w:basedOn w:val="MarginNote"/>
    <w:rsid w:val="00C37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C04"/>
    <w:rPr>
      <w:sz w:val="2"/>
      <w:szCs w:val="2"/>
    </w:rPr>
  </w:style>
  <w:style w:type="character" w:customStyle="1" w:styleId="Small">
    <w:name w:val="Small"/>
    <w:basedOn w:val="DefaultParagraphFont"/>
    <w:rsid w:val="00C37C04"/>
    <w:rPr>
      <w:sz w:val="16"/>
    </w:rPr>
  </w:style>
  <w:style w:type="paragraph" w:customStyle="1" w:styleId="WideTable">
    <w:name w:val="Wide Table"/>
    <w:basedOn w:val="Normal"/>
    <w:rsid w:val="00C37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C04"/>
  </w:style>
  <w:style w:type="paragraph" w:styleId="Quote">
    <w:name w:val="Quote"/>
    <w:basedOn w:val="Heading1"/>
    <w:link w:val="QuoteChar"/>
    <w:qFormat/>
    <w:rsid w:val="00C37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C04"/>
    <w:pPr>
      <w:pageBreakBefore/>
    </w:pPr>
  </w:style>
  <w:style w:type="paragraph" w:customStyle="1" w:styleId="Border">
    <w:name w:val="Border"/>
    <w:basedOn w:val="Normal"/>
    <w:qFormat/>
    <w:rsid w:val="00C37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C04"/>
    <w:rPr>
      <w:u w:val="single"/>
    </w:rPr>
  </w:style>
  <w:style w:type="character" w:customStyle="1" w:styleId="BoldandItalics">
    <w:name w:val="Bold and Italics"/>
    <w:qFormat/>
    <w:rsid w:val="00C37C04"/>
    <w:rPr>
      <w:b/>
      <w:i/>
      <w:u w:val="none"/>
    </w:rPr>
  </w:style>
  <w:style w:type="paragraph" w:styleId="BalloonText">
    <w:name w:val="Balloon Text"/>
    <w:basedOn w:val="Normal"/>
    <w:link w:val="BalloonTextChar"/>
    <w:rsid w:val="00C37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C04"/>
    <w:pPr>
      <w:spacing w:before="0" w:after="0"/>
    </w:pPr>
  </w:style>
  <w:style w:type="paragraph" w:customStyle="1" w:styleId="BodyTextBold">
    <w:name w:val="Body Text Bold"/>
    <w:basedOn w:val="BodyText"/>
    <w:qFormat/>
    <w:rsid w:val="00C37C04"/>
    <w:rPr>
      <w:b/>
    </w:rPr>
  </w:style>
  <w:style w:type="character" w:styleId="Hyperlink">
    <w:name w:val="Hyperlink"/>
    <w:basedOn w:val="DefaultParagraphFont"/>
    <w:uiPriority w:val="99"/>
    <w:unhideWhenUsed/>
    <w:rsid w:val="00623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2223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CPCCST3011 Plan monument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