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7E5" w:rsidP="00A73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CPCCST3010 Set out and cut letters in stone</w:t>
      </w:r>
      <w:r>
        <w:fldChar w:fldCharType="end"/>
      </w:r>
    </w:p>
    <w:p w:rsidR="00A737E5" w:rsidP="00A737E5">
      <w:pPr>
        <w:pStyle w:val="Version"/>
        <w:sectPr w:rsidSect="00B97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724C" w:rsidP="00B9724C">
      <w:pPr>
        <w:pStyle w:val="SuperHeading"/>
      </w:pPr>
      <w:r w:rsidRPr="00B9724C">
        <w:t>Assessment Requirements for CPCCST3010 Set out and cut letters in stone</w:t>
      </w:r>
    </w:p>
    <w:p w:rsidR="00000000" w:rsidRPr="00B9724C" w:rsidP="00B9724C">
      <w:pPr>
        <w:pStyle w:val="Heading1"/>
      </w:pPr>
      <w:bookmarkStart w:id="1" w:name="O_1295795"/>
      <w:bookmarkEnd w:id="1"/>
      <w:r w:rsidRPr="00B97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9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4C">
            <w:pPr>
              <w:pStyle w:val="BodyText"/>
              <w:rPr>
                <w:lang w:val="en-NZ"/>
              </w:rPr>
            </w:pPr>
            <w:r w:rsidRPr="00B9724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4C">
            <w:pPr>
              <w:pStyle w:val="BodyText"/>
              <w:rPr>
                <w:lang w:val="en-NZ"/>
              </w:rPr>
            </w:pPr>
            <w:r w:rsidRPr="00B9724C">
              <w:t>Updated reference to general construction induction training program.</w:t>
            </w:r>
          </w:p>
        </w:tc>
      </w:tr>
      <w:tr w:rsidTr="00B9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4C">
            <w:pPr>
              <w:pStyle w:val="BodyText"/>
              <w:rPr>
                <w:lang w:val="en-NZ"/>
              </w:rPr>
            </w:pPr>
            <w:r w:rsidRPr="00B972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4C" w:rsidP="00B9724C">
            <w:pPr>
              <w:pStyle w:val="BodyText"/>
            </w:pPr>
            <w:r w:rsidRPr="00B9724C">
              <w:t>This version first released with CPC Construction, Plumbing and Services Training Package Release 5.0.</w:t>
            </w:r>
          </w:p>
          <w:p w:rsidR="00000000" w:rsidRPr="00B9724C" w:rsidP="00B9724C">
            <w:pPr>
              <w:pStyle w:val="BodyText"/>
            </w:pPr>
            <w:r w:rsidRPr="00B9724C">
              <w:t>Supersedes and is equivalent to CPCCST3010A Set out and cut letters in stone.  Updated to meet the Standards for Training Packages 2012.</w:t>
            </w:r>
          </w:p>
        </w:tc>
      </w:tr>
    </w:tbl>
    <w:p w:rsidR="00000000" w:rsidRPr="00B9724C" w:rsidP="00B9724C">
      <w:pPr>
        <w:pStyle w:val="BodyText"/>
      </w:pPr>
    </w:p>
    <w:p w:rsidR="00000000" w:rsidRPr="00B9724C" w:rsidP="00B9724C">
      <w:pPr>
        <w:pStyle w:val="AllowPageBreak"/>
      </w:pPr>
    </w:p>
    <w:p w:rsidR="00000000" w:rsidRPr="00B9724C" w:rsidP="00B9724C">
      <w:pPr>
        <w:pStyle w:val="Heading1"/>
      </w:pPr>
      <w:bookmarkStart w:id="2" w:name="O_1295794"/>
      <w:bookmarkEnd w:id="2"/>
      <w:r w:rsidRPr="00B9724C">
        <w:t>Performance Evidence</w:t>
      </w:r>
    </w:p>
    <w:p w:rsidR="00000000" w:rsidRPr="00B9724C" w:rsidP="00A737E5">
      <w:pPr>
        <w:pStyle w:val="BodyText"/>
      </w:pPr>
      <w:r w:rsidRPr="00B9724C">
        <w:t xml:space="preserve">To demonstrate competency in this unit, a candidate must meet the performance criteria of this unit by designing and producing a range of traditional, contemporary and innovative letters and numbers with a minimum height of 60 mm </w:t>
      </w:r>
      <w:r w:rsidRPr="00B9724C">
        <w:t>and cut them in stone.</w:t>
      </w:r>
    </w:p>
    <w:p w:rsidR="00000000" w:rsidRPr="00B9724C" w:rsidP="00A737E5">
      <w:pPr>
        <w:pStyle w:val="BodyText"/>
      </w:pPr>
      <w:r w:rsidRPr="00B9724C">
        <w:t>In doing this, the candidate must:</w:t>
      </w:r>
    </w:p>
    <w:p w:rsidR="00000000" w:rsidRPr="00B9724C" w:rsidP="00B9724C">
      <w:pPr>
        <w:pStyle w:val="ListBullet"/>
      </w:pPr>
      <w:r w:rsidRPr="00B9724C">
        <w:t>design, set out and transfer to a template a minimum of five contemporary and five innovative letters and numbers and cut into hard stone</w:t>
      </w:r>
    </w:p>
    <w:p w:rsidR="00000000" w:rsidRPr="00B9724C" w:rsidP="00B9724C">
      <w:pPr>
        <w:pStyle w:val="ListBullet"/>
      </w:pPr>
      <w:r w:rsidRPr="00B9724C">
        <w:t>design, set out and transfer to a different type of template ten architectural letters and numbers and cut into soft stone.</w:t>
      </w:r>
    </w:p>
    <w:p w:rsidR="00000000" w:rsidRPr="00B9724C" w:rsidP="00B9724C">
      <w:pPr>
        <w:pStyle w:val="AllowPageBreak"/>
      </w:pPr>
    </w:p>
    <w:p w:rsidR="00000000" w:rsidRPr="00B9724C" w:rsidP="00B9724C">
      <w:pPr>
        <w:pStyle w:val="Heading1"/>
      </w:pPr>
      <w:bookmarkStart w:id="3" w:name="O_1295793"/>
      <w:bookmarkEnd w:id="3"/>
      <w:r w:rsidRPr="00B9724C">
        <w:t>Knowledge Evidence</w:t>
      </w:r>
    </w:p>
    <w:p w:rsidR="00000000" w:rsidRPr="00B9724C" w:rsidP="00A737E5">
      <w:pPr>
        <w:pStyle w:val="BodyText"/>
      </w:pPr>
      <w:r w:rsidRPr="00B9724C">
        <w:t>To be competent in this unit, a person must demonstrate knowledge of:</w:t>
      </w:r>
    </w:p>
    <w:p w:rsidR="00000000" w:rsidRPr="00B9724C" w:rsidP="00B9724C">
      <w:pPr>
        <w:pStyle w:val="ListBullet"/>
      </w:pPr>
      <w:r w:rsidRPr="00B9724C">
        <w:t>drawing and sketching t</w:t>
      </w:r>
      <w:r w:rsidRPr="00B9724C">
        <w:t>echniques</w:t>
      </w:r>
    </w:p>
    <w:p w:rsidR="00000000" w:rsidRPr="00B9724C" w:rsidP="00B9724C">
      <w:pPr>
        <w:pStyle w:val="ListBullet"/>
      </w:pPr>
      <w:r w:rsidRPr="00B9724C">
        <w:t>interpreting drawings and specifications</w:t>
      </w:r>
    </w:p>
    <w:p w:rsidR="00000000" w:rsidRPr="00B9724C" w:rsidP="00B9724C">
      <w:pPr>
        <w:pStyle w:val="ListBullet"/>
      </w:pPr>
      <w:r w:rsidRPr="00B9724C">
        <w:t>stone surfaces for lettering:</w:t>
      </w:r>
    </w:p>
    <w:p w:rsidR="00000000" w:rsidRPr="00B9724C" w:rsidP="00B9724C">
      <w:pPr>
        <w:pStyle w:val="ListBullet2"/>
      </w:pPr>
      <w:r w:rsidRPr="00B9724C">
        <w:t>dressing</w:t>
      </w:r>
    </w:p>
    <w:p w:rsidR="00000000" w:rsidRPr="00B9724C" w:rsidP="00B9724C">
      <w:pPr>
        <w:pStyle w:val="ListBullet2"/>
      </w:pPr>
      <w:r w:rsidRPr="00B9724C">
        <w:t>milling or cutting</w:t>
      </w:r>
    </w:p>
    <w:p w:rsidR="00000000" w:rsidRPr="00B9724C" w:rsidP="00B9724C">
      <w:pPr>
        <w:pStyle w:val="ListBullet2"/>
      </w:pPr>
      <w:r w:rsidRPr="00B9724C">
        <w:t>painting surfaces for setting out</w:t>
      </w:r>
    </w:p>
    <w:p w:rsidR="00000000" w:rsidRPr="00B9724C" w:rsidP="00B9724C">
      <w:pPr>
        <w:pStyle w:val="ListBullet2"/>
      </w:pPr>
      <w:r w:rsidRPr="00B9724C">
        <w:t>polishing</w:t>
      </w:r>
    </w:p>
    <w:p w:rsidR="00000000" w:rsidRPr="00B9724C" w:rsidP="00B9724C">
      <w:pPr>
        <w:pStyle w:val="ListBullet2"/>
      </w:pPr>
      <w:r w:rsidRPr="00B9724C">
        <w:t>sandblasting</w:t>
      </w:r>
    </w:p>
    <w:p w:rsidR="00000000" w:rsidRPr="00B9724C" w:rsidP="00B9724C">
      <w:pPr>
        <w:pStyle w:val="ListBullet"/>
      </w:pPr>
      <w:r w:rsidRPr="00B9724C">
        <w:t>traditional, contemporary and architectural font styles used in stonemasonry</w:t>
      </w:r>
    </w:p>
    <w:p w:rsidR="00000000" w:rsidRPr="00B9724C" w:rsidP="00B9724C">
      <w:pPr>
        <w:pStyle w:val="ListBullet"/>
      </w:pPr>
      <w:r w:rsidRPr="00B9724C">
        <w:t>types of materials used for templates and stencils:</w:t>
      </w:r>
    </w:p>
    <w:p w:rsidR="00000000" w:rsidRPr="00B9724C" w:rsidP="00B9724C">
      <w:pPr>
        <w:pStyle w:val="ListBullet2"/>
      </w:pPr>
      <w:r w:rsidRPr="00B9724C">
        <w:t>aluminium sheet</w:t>
      </w:r>
    </w:p>
    <w:p w:rsidR="00000000" w:rsidRPr="00B9724C" w:rsidP="00B9724C">
      <w:pPr>
        <w:pStyle w:val="ListBullet2"/>
      </w:pPr>
      <w:r w:rsidRPr="00B9724C">
        <w:t>cardboard</w:t>
      </w:r>
    </w:p>
    <w:p w:rsidR="00000000" w:rsidRPr="00B9724C" w:rsidP="00B9724C">
      <w:pPr>
        <w:pStyle w:val="ListBullet2"/>
      </w:pPr>
      <w:r w:rsidRPr="00B9724C">
        <w:t>plastic sheet</w:t>
      </w:r>
    </w:p>
    <w:p w:rsidR="00000000" w:rsidRPr="00B9724C" w:rsidP="00B9724C">
      <w:pPr>
        <w:pStyle w:val="ListBullet2"/>
      </w:pPr>
      <w:r w:rsidRPr="00B9724C">
        <w:t>plywood</w:t>
      </w:r>
    </w:p>
    <w:p w:rsidR="00000000" w:rsidRPr="00B9724C" w:rsidP="00B9724C">
      <w:pPr>
        <w:pStyle w:val="ListBullet2"/>
      </w:pPr>
      <w:r w:rsidRPr="00B9724C">
        <w:t>zincalum sheet</w:t>
      </w:r>
    </w:p>
    <w:p w:rsidR="00000000" w:rsidRPr="00B9724C" w:rsidP="00B9724C">
      <w:pPr>
        <w:pStyle w:val="ListBullet"/>
      </w:pPr>
      <w:r w:rsidRPr="00B9724C">
        <w:t>design transfer:</w:t>
      </w:r>
    </w:p>
    <w:p w:rsidR="00000000" w:rsidRPr="00B9724C" w:rsidP="00B9724C">
      <w:pPr>
        <w:pStyle w:val="ListBullet2"/>
      </w:pPr>
      <w:r w:rsidRPr="00B9724C">
        <w:t>computer aided design (CAD)</w:t>
      </w:r>
    </w:p>
    <w:p w:rsidR="00000000" w:rsidRPr="00B9724C" w:rsidP="00B9724C">
      <w:pPr>
        <w:pStyle w:val="ListBullet2"/>
      </w:pPr>
      <w:r w:rsidRPr="00B9724C">
        <w:t>direct drafting</w:t>
      </w:r>
    </w:p>
    <w:p w:rsidR="00000000" w:rsidRPr="00B9724C" w:rsidP="00B9724C">
      <w:pPr>
        <w:pStyle w:val="ListBullet2"/>
      </w:pPr>
      <w:r w:rsidRPr="00B9724C">
        <w:t>stencils</w:t>
      </w:r>
    </w:p>
    <w:p w:rsidR="00000000" w:rsidRPr="00B9724C" w:rsidP="00B9724C">
      <w:pPr>
        <w:pStyle w:val="ListBullet2"/>
      </w:pPr>
      <w:r w:rsidRPr="00B9724C">
        <w:t>templates</w:t>
      </w:r>
    </w:p>
    <w:p w:rsidR="00000000" w:rsidRPr="00B9724C" w:rsidP="00B9724C">
      <w:pPr>
        <w:pStyle w:val="ListBullet2"/>
      </w:pPr>
      <w:r w:rsidRPr="00B9724C">
        <w:t>tracings</w:t>
      </w:r>
    </w:p>
    <w:p w:rsidR="00000000" w:rsidRPr="00B9724C" w:rsidP="00B9724C">
      <w:pPr>
        <w:pStyle w:val="ListBullet"/>
      </w:pPr>
      <w:r w:rsidRPr="00B9724C">
        <w:t>types of natural and manufactured stone and their characteristics:</w:t>
      </w:r>
    </w:p>
    <w:p w:rsidR="00000000" w:rsidRPr="00B9724C" w:rsidP="00B9724C">
      <w:pPr>
        <w:pStyle w:val="ListBullet2"/>
      </w:pPr>
      <w:r w:rsidRPr="00B9724C">
        <w:t>granite</w:t>
      </w:r>
    </w:p>
    <w:p w:rsidR="00000000" w:rsidRPr="00B9724C" w:rsidP="00B9724C">
      <w:pPr>
        <w:pStyle w:val="ListBullet2"/>
      </w:pPr>
      <w:r w:rsidRPr="00B9724C">
        <w:t>marble</w:t>
      </w:r>
    </w:p>
    <w:p w:rsidR="00000000" w:rsidRPr="00B9724C" w:rsidP="00B9724C">
      <w:pPr>
        <w:pStyle w:val="ListBullet2"/>
      </w:pPr>
      <w:r w:rsidRPr="00B9724C">
        <w:t>slate</w:t>
      </w:r>
    </w:p>
    <w:p w:rsidR="00000000" w:rsidRPr="00B9724C" w:rsidP="00B9724C">
      <w:pPr>
        <w:pStyle w:val="ListBullet2"/>
      </w:pPr>
      <w:r w:rsidRPr="00B9724C">
        <w:t>manufactured stone</w:t>
      </w:r>
    </w:p>
    <w:p w:rsidR="00000000" w:rsidRPr="00B9724C" w:rsidP="00B9724C">
      <w:pPr>
        <w:pStyle w:val="ListBullet"/>
      </w:pPr>
      <w:r w:rsidRPr="00B9724C">
        <w:t>terminology relating to setting out and cutting letters in stone</w:t>
      </w:r>
    </w:p>
    <w:p w:rsidR="00000000" w:rsidRPr="00B9724C" w:rsidP="00B9724C">
      <w:pPr>
        <w:pStyle w:val="ListBullet"/>
      </w:pPr>
      <w:r w:rsidRPr="00B9724C">
        <w:t>adhesives, compounds and abrasive products</w:t>
      </w:r>
    </w:p>
    <w:p w:rsidR="00000000" w:rsidRPr="00B9724C" w:rsidP="00B9724C">
      <w:pPr>
        <w:pStyle w:val="ListBullet"/>
      </w:pPr>
      <w:r w:rsidRPr="00B9724C">
        <w:t xml:space="preserve">functional and operational features of </w:t>
      </w:r>
      <w:r w:rsidRPr="00B9724C">
        <w:t>plant, equipment and hand and power tools</w:t>
      </w:r>
    </w:p>
    <w:p w:rsidR="00000000" w:rsidRPr="00B9724C" w:rsidP="00B9724C">
      <w:pPr>
        <w:pStyle w:val="ListBullet2"/>
      </w:pPr>
      <w:r w:rsidRPr="00B9724C">
        <w:t>battery operated tools</w:t>
      </w:r>
    </w:p>
    <w:p w:rsidR="00000000" w:rsidRPr="00B9724C" w:rsidP="00B9724C">
      <w:pPr>
        <w:pStyle w:val="ListBullet"/>
      </w:pPr>
      <w:r w:rsidRPr="00B9724C">
        <w:t>workplace policies and procedures and work instructions</w:t>
      </w:r>
    </w:p>
    <w:p w:rsidR="00000000" w:rsidRPr="00B9724C" w:rsidP="00B9724C">
      <w:pPr>
        <w:pStyle w:val="ListBullet"/>
      </w:pPr>
      <w:r w:rsidRPr="00B9724C">
        <w:t>workplace safety:</w:t>
      </w:r>
    </w:p>
    <w:p w:rsidR="00000000" w:rsidRPr="00B9724C" w:rsidP="00B9724C">
      <w:pPr>
        <w:pStyle w:val="ListBullet2"/>
      </w:pPr>
      <w:r w:rsidRPr="00B9724C">
        <w:t>job safety and environmental analysis (JSEA)</w:t>
      </w:r>
    </w:p>
    <w:p w:rsidR="00000000" w:rsidRPr="00B9724C" w:rsidP="00B9724C">
      <w:pPr>
        <w:pStyle w:val="ListBullet2"/>
      </w:pPr>
      <w:r w:rsidRPr="00B9724C">
        <w:t>exposure to silica dust</w:t>
      </w:r>
    </w:p>
    <w:p w:rsidR="00000000" w:rsidRPr="00B9724C" w:rsidP="00B9724C">
      <w:pPr>
        <w:pStyle w:val="ListBullet2"/>
      </w:pPr>
      <w:r w:rsidRPr="00B9724C">
        <w:t>hazardous manual tasks</w:t>
      </w:r>
    </w:p>
    <w:p w:rsidR="00000000" w:rsidRPr="00B9724C" w:rsidP="00B9724C">
      <w:pPr>
        <w:pStyle w:val="ListBullet2"/>
      </w:pPr>
      <w:r w:rsidRPr="00B9724C">
        <w:t>exposure to loud noise</w:t>
      </w:r>
    </w:p>
    <w:p w:rsidR="00000000" w:rsidRPr="00B9724C" w:rsidP="00B9724C">
      <w:pPr>
        <w:pStyle w:val="ListBullet"/>
      </w:pPr>
      <w:r w:rsidRPr="00B9724C">
        <w:t>environmental requirements for workplace processes and waste disposal</w:t>
      </w:r>
    </w:p>
    <w:p w:rsidR="00000000" w:rsidRPr="00B9724C" w:rsidP="00B9724C">
      <w:pPr>
        <w:pStyle w:val="ListBullet"/>
      </w:pPr>
      <w:r w:rsidRPr="00B9724C">
        <w:t>digital technology to design, set out and transfer letters and numbers using tools, devices and programs.</w:t>
      </w:r>
    </w:p>
    <w:p w:rsidR="00000000" w:rsidRPr="00B9724C" w:rsidP="00B9724C">
      <w:pPr>
        <w:pStyle w:val="AllowPageBreak"/>
      </w:pPr>
    </w:p>
    <w:p w:rsidR="00000000" w:rsidRPr="00B9724C" w:rsidP="00B9724C">
      <w:pPr>
        <w:pStyle w:val="Heading1"/>
      </w:pPr>
      <w:bookmarkStart w:id="4" w:name="O_1295792"/>
      <w:bookmarkEnd w:id="4"/>
      <w:r w:rsidRPr="00B9724C">
        <w:t>Assessment Conditions</w:t>
      </w:r>
    </w:p>
    <w:p w:rsidR="00000000" w:rsidRPr="00B9724C" w:rsidP="00A737E5">
      <w:pPr>
        <w:pStyle w:val="BodyText"/>
      </w:pPr>
      <w:r w:rsidRPr="00B9724C">
        <w:t xml:space="preserve">Assessors must meet the requirements </w:t>
      </w:r>
      <w:r w:rsidRPr="00B9724C">
        <w:t xml:space="preserve">for assessors contained in the Standards for Registered Training Organisations. </w:t>
      </w:r>
    </w:p>
    <w:p w:rsidR="00000000" w:rsidRPr="00B9724C" w:rsidP="00A737E5">
      <w:pPr>
        <w:pStyle w:val="BodyText"/>
      </w:pPr>
      <w:r w:rsidRPr="00B9724C">
        <w:t>This unit must be assessed in the workplace or a close simulation reflecting workplace conditions and standards, materials, equipment, activities, responsibilities, procedures</w:t>
      </w:r>
      <w:r w:rsidRPr="00B9724C">
        <w:t>, safety requirements and environmental considerations.</w:t>
      </w:r>
    </w:p>
    <w:p w:rsidR="00000000" w:rsidRPr="00B9724C" w:rsidP="00B9724C">
      <w:pPr>
        <w:pStyle w:val="Heading1"/>
      </w:pPr>
      <w:bookmarkStart w:id="5" w:name="O_1295805"/>
      <w:bookmarkEnd w:id="5"/>
      <w:r w:rsidRPr="00B9724C">
        <w:t>Links</w:t>
      </w:r>
    </w:p>
    <w:p w:rsidR="00000000" w:rsidRPr="00B9724C" w:rsidP="00A737E5">
      <w:pPr>
        <w:pStyle w:val="BodyText"/>
      </w:pPr>
      <w:r w:rsidRPr="00B972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65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9724C" w:rsidP="00B9724C"/>
    <w:sectPr w:rsidSect="00B97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4C" w:rsidRPr="00A737E5" w:rsidP="00A73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E5" w:rsidP="00B97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7E5" w:rsidP="00B97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37E5" w:rsidP="00B97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24C" w:rsidRPr="00A737E5" w:rsidP="00A73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E5" w:rsidRPr="002D2AF8" w:rsidP="00B97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CPCCST3010 Set out and cut letters in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737E5" w:rsidP="00B97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49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C1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DA8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24C"/>
  </w:style>
  <w:style w:type="character" w:customStyle="1" w:styleId="Heading1Char">
    <w:name w:val="Heading 1 Char"/>
    <w:basedOn w:val="DefaultParagraphFont"/>
    <w:link w:val="Heading1"/>
    <w:rsid w:val="00B97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2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24C"/>
    <w:rPr>
      <w:b/>
      <w:spacing w:val="0"/>
    </w:rPr>
  </w:style>
  <w:style w:type="paragraph" w:customStyle="1" w:styleId="SuperTitle">
    <w:name w:val="SuperTitle"/>
    <w:basedOn w:val="Title"/>
    <w:rsid w:val="00B97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24C"/>
    <w:rPr>
      <w:i/>
    </w:rPr>
  </w:style>
  <w:style w:type="paragraph" w:styleId="Caption">
    <w:name w:val="caption"/>
    <w:basedOn w:val="BodyText"/>
    <w:next w:val="Normal"/>
    <w:qFormat/>
    <w:rsid w:val="00B97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24C"/>
  </w:style>
  <w:style w:type="paragraph" w:styleId="TableofFigures">
    <w:name w:val="table of figures"/>
    <w:basedOn w:val="Normal"/>
    <w:next w:val="Normal"/>
    <w:semiHidden/>
    <w:rsid w:val="00B97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24C"/>
    <w:rPr>
      <w:rFonts w:ascii="Wingdings" w:hAnsi="Wingdings"/>
    </w:rPr>
  </w:style>
  <w:style w:type="paragraph" w:customStyle="1" w:styleId="TableHeading">
    <w:name w:val="Table Heading"/>
    <w:basedOn w:val="HeadingBase"/>
    <w:rsid w:val="00B97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24C"/>
    <w:rPr>
      <w:color w:val="0033CC"/>
      <w:u w:val="none"/>
    </w:rPr>
  </w:style>
  <w:style w:type="paragraph" w:customStyle="1" w:styleId="BodyTextRight">
    <w:name w:val="Body Text Right"/>
    <w:basedOn w:val="BodyText"/>
    <w:rsid w:val="00B97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24C"/>
    <w:rPr>
      <w:sz w:val="32"/>
    </w:rPr>
  </w:style>
  <w:style w:type="paragraph" w:customStyle="1" w:styleId="HeadingProcedure">
    <w:name w:val="Heading Procedure"/>
    <w:basedOn w:val="HeadingBase"/>
    <w:next w:val="Normal"/>
    <w:rsid w:val="00B97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24C"/>
    <w:pPr>
      <w:spacing w:before="60" w:after="60"/>
    </w:pPr>
  </w:style>
  <w:style w:type="paragraph" w:styleId="ListContinue">
    <w:name w:val="List Continue"/>
    <w:basedOn w:val="List"/>
    <w:rsid w:val="00B9724C"/>
    <w:pPr>
      <w:ind w:firstLine="0"/>
    </w:pPr>
  </w:style>
  <w:style w:type="paragraph" w:customStyle="1" w:styleId="ListNote">
    <w:name w:val="List Note"/>
    <w:basedOn w:val="List"/>
    <w:rsid w:val="00B97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24C"/>
    <w:rPr>
      <w:rFonts w:ascii="Courier New" w:hAnsi="Courier New"/>
    </w:rPr>
  </w:style>
  <w:style w:type="paragraph" w:customStyle="1" w:styleId="NoteBullet">
    <w:name w:val="Note Bullet"/>
    <w:basedOn w:val="Note"/>
    <w:rsid w:val="00B97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24C"/>
    <w:rPr>
      <w:b/>
      <w:smallCaps/>
    </w:rPr>
  </w:style>
  <w:style w:type="paragraph" w:customStyle="1" w:styleId="TableListNumber">
    <w:name w:val="Table List Number"/>
    <w:basedOn w:val="ListNumber"/>
    <w:rsid w:val="00B97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24C"/>
    <w:pPr>
      <w:numPr>
        <w:numId w:val="9"/>
      </w:numPr>
    </w:pPr>
  </w:style>
  <w:style w:type="paragraph" w:customStyle="1" w:styleId="ListAlpha2">
    <w:name w:val="List Alpha 2"/>
    <w:basedOn w:val="List2"/>
    <w:rsid w:val="00B9724C"/>
    <w:pPr>
      <w:numPr>
        <w:numId w:val="8"/>
      </w:numPr>
    </w:pPr>
  </w:style>
  <w:style w:type="paragraph" w:styleId="List2">
    <w:name w:val="List 2"/>
    <w:basedOn w:val="BodyText"/>
    <w:rsid w:val="00B97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24C"/>
    <w:pPr>
      <w:numPr>
        <w:numId w:val="4"/>
      </w:numPr>
    </w:pPr>
  </w:style>
  <w:style w:type="paragraph" w:styleId="ListContinue2">
    <w:name w:val="List Continue 2"/>
    <w:basedOn w:val="List2"/>
    <w:rsid w:val="00B9724C"/>
    <w:pPr>
      <w:ind w:firstLine="0"/>
    </w:pPr>
  </w:style>
  <w:style w:type="paragraph" w:styleId="ListContinue3">
    <w:name w:val="List Continue 3"/>
    <w:basedOn w:val="List3"/>
    <w:rsid w:val="00B9724C"/>
    <w:pPr>
      <w:ind w:left="1021" w:firstLine="0"/>
    </w:pPr>
  </w:style>
  <w:style w:type="paragraph" w:styleId="ListContinue4">
    <w:name w:val="List Continue 4"/>
    <w:basedOn w:val="List4"/>
    <w:rsid w:val="00B9724C"/>
    <w:pPr>
      <w:ind w:firstLine="0"/>
    </w:pPr>
  </w:style>
  <w:style w:type="paragraph" w:styleId="ListContinue5">
    <w:name w:val="List Continue 5"/>
    <w:basedOn w:val="List5"/>
    <w:rsid w:val="00B9724C"/>
    <w:pPr>
      <w:ind w:firstLine="0"/>
    </w:pPr>
  </w:style>
  <w:style w:type="paragraph" w:styleId="ListNumber3">
    <w:name w:val="List Number 3"/>
    <w:basedOn w:val="List3"/>
    <w:rsid w:val="00B9724C"/>
    <w:pPr>
      <w:numPr>
        <w:numId w:val="5"/>
      </w:numPr>
    </w:pPr>
  </w:style>
  <w:style w:type="paragraph" w:styleId="ListNumber4">
    <w:name w:val="List Number 4"/>
    <w:basedOn w:val="List4"/>
    <w:rsid w:val="00B9724C"/>
    <w:pPr>
      <w:numPr>
        <w:numId w:val="6"/>
      </w:numPr>
    </w:pPr>
  </w:style>
  <w:style w:type="paragraph" w:styleId="ListNumber5">
    <w:name w:val="List Number 5"/>
    <w:basedOn w:val="List5"/>
    <w:rsid w:val="00B9724C"/>
    <w:pPr>
      <w:numPr>
        <w:numId w:val="7"/>
      </w:numPr>
    </w:pPr>
  </w:style>
  <w:style w:type="paragraph" w:styleId="BlockText">
    <w:name w:val="Block Text"/>
    <w:basedOn w:val="Normal"/>
    <w:rsid w:val="00B97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24C"/>
    <w:rPr>
      <w:sz w:val="16"/>
      <w:vertAlign w:val="superscript"/>
    </w:rPr>
  </w:style>
  <w:style w:type="character" w:customStyle="1" w:styleId="Symbols">
    <w:name w:val="Symbols"/>
    <w:basedOn w:val="DefaultParagraphFont"/>
    <w:rsid w:val="00B9724C"/>
    <w:rPr>
      <w:rFonts w:ascii="Symbol" w:hAnsi="Symbol"/>
    </w:rPr>
  </w:style>
  <w:style w:type="character" w:customStyle="1" w:styleId="MenuOptions">
    <w:name w:val="Menu Options"/>
    <w:basedOn w:val="DefaultParagraphFont"/>
    <w:rsid w:val="00B97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24C"/>
    <w:rPr>
      <w:b/>
    </w:rPr>
  </w:style>
  <w:style w:type="character" w:customStyle="1" w:styleId="Underlined">
    <w:name w:val="Underlined"/>
    <w:basedOn w:val="DefaultParagraphFont"/>
    <w:rsid w:val="00B9724C"/>
    <w:rPr>
      <w:u w:val="single"/>
    </w:rPr>
  </w:style>
  <w:style w:type="paragraph" w:customStyle="1" w:styleId="TableBodyTextRight">
    <w:name w:val="Table Body Text Right"/>
    <w:basedOn w:val="TableBodyText"/>
    <w:rsid w:val="00B97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24C"/>
    <w:rPr>
      <w:sz w:val="18"/>
    </w:rPr>
  </w:style>
  <w:style w:type="paragraph" w:customStyle="1" w:styleId="BodySmallRight">
    <w:name w:val="Body Small Right"/>
    <w:basedOn w:val="BodyTextRight"/>
    <w:rsid w:val="00B9724C"/>
    <w:rPr>
      <w:sz w:val="18"/>
      <w:szCs w:val="18"/>
    </w:rPr>
  </w:style>
  <w:style w:type="paragraph" w:customStyle="1" w:styleId="MarginEdition">
    <w:name w:val="Margin Edition"/>
    <w:basedOn w:val="MarginNote"/>
    <w:rsid w:val="00B97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24C"/>
    <w:rPr>
      <w:sz w:val="2"/>
      <w:szCs w:val="2"/>
    </w:rPr>
  </w:style>
  <w:style w:type="character" w:customStyle="1" w:styleId="Small">
    <w:name w:val="Small"/>
    <w:basedOn w:val="DefaultParagraphFont"/>
    <w:rsid w:val="00B9724C"/>
    <w:rPr>
      <w:sz w:val="16"/>
    </w:rPr>
  </w:style>
  <w:style w:type="paragraph" w:customStyle="1" w:styleId="WideTable">
    <w:name w:val="Wide Table"/>
    <w:basedOn w:val="Normal"/>
    <w:rsid w:val="00B97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24C"/>
  </w:style>
  <w:style w:type="paragraph" w:styleId="Quote">
    <w:name w:val="Quote"/>
    <w:basedOn w:val="Heading1"/>
    <w:link w:val="QuoteChar"/>
    <w:qFormat/>
    <w:rsid w:val="00B97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24C"/>
    <w:pPr>
      <w:pageBreakBefore/>
    </w:pPr>
  </w:style>
  <w:style w:type="paragraph" w:customStyle="1" w:styleId="Border">
    <w:name w:val="Border"/>
    <w:basedOn w:val="Normal"/>
    <w:qFormat/>
    <w:rsid w:val="00B97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24C"/>
    <w:rPr>
      <w:u w:val="single"/>
    </w:rPr>
  </w:style>
  <w:style w:type="character" w:customStyle="1" w:styleId="BoldandItalics">
    <w:name w:val="Bold and Italics"/>
    <w:qFormat/>
    <w:rsid w:val="00B9724C"/>
    <w:rPr>
      <w:b/>
      <w:i/>
      <w:u w:val="none"/>
    </w:rPr>
  </w:style>
  <w:style w:type="paragraph" w:styleId="BalloonText">
    <w:name w:val="Balloon Text"/>
    <w:basedOn w:val="Normal"/>
    <w:link w:val="BalloonTextChar"/>
    <w:rsid w:val="00B97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24C"/>
    <w:pPr>
      <w:spacing w:before="0" w:after="0"/>
    </w:pPr>
  </w:style>
  <w:style w:type="paragraph" w:customStyle="1" w:styleId="BodyTextBold">
    <w:name w:val="Body Text Bold"/>
    <w:basedOn w:val="BodyText"/>
    <w:qFormat/>
    <w:rsid w:val="00B9724C"/>
    <w:rPr>
      <w:b/>
    </w:rPr>
  </w:style>
  <w:style w:type="character" w:styleId="Hyperlink">
    <w:name w:val="Hyperlink"/>
    <w:basedOn w:val="DefaultParagraphFont"/>
    <w:uiPriority w:val="99"/>
    <w:unhideWhenUsed/>
    <w:rsid w:val="00A73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2626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CPCCST3010 Set out and cut letters in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