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BDA" w:rsidP="00FF0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CPCCST3006 Machine stone</w:t>
      </w:r>
      <w:r>
        <w:fldChar w:fldCharType="end"/>
      </w:r>
    </w:p>
    <w:p w:rsidR="00FF0BDA" w:rsidP="00FF0BDA">
      <w:pPr>
        <w:pStyle w:val="Version"/>
        <w:sectPr w:rsidSect="00CC1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1945" w:rsidP="00CC1945">
      <w:pPr>
        <w:pStyle w:val="SuperHeading"/>
      </w:pPr>
      <w:r w:rsidRPr="00CC1945">
        <w:t>CPCCST3006 Machine stone</w:t>
      </w:r>
    </w:p>
    <w:p w:rsidR="00000000" w:rsidRPr="00CC1945" w:rsidP="00CC1945">
      <w:pPr>
        <w:pStyle w:val="Heading1"/>
      </w:pPr>
      <w:bookmarkStart w:id="1" w:name="O_1295755"/>
      <w:bookmarkEnd w:id="1"/>
      <w:r w:rsidRPr="00CC19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945" w:rsidP="00CC1945">
            <w:pPr>
              <w:pStyle w:val="BodyText"/>
            </w:pPr>
            <w:r w:rsidRPr="00CC1945">
              <w:t>This version first released with CPC Construction, Plumbing and Services Training Package Release 5.0.</w:t>
            </w:r>
          </w:p>
          <w:p w:rsidR="00000000" w:rsidRPr="00CC1945" w:rsidP="00CC1945">
            <w:pPr>
              <w:pStyle w:val="BodyText"/>
            </w:pPr>
            <w:r w:rsidRPr="00CC1945">
              <w:t>Supersedes and is equivalent to CPCCST3006A Machine stone.  Updated to meet the Standards for Training Packages 2012.</w:t>
            </w:r>
          </w:p>
        </w:tc>
      </w:tr>
    </w:tbl>
    <w:p w:rsidR="00000000" w:rsidRPr="00CC1945" w:rsidP="00CC1945">
      <w:pPr>
        <w:pStyle w:val="BodyText"/>
      </w:pPr>
    </w:p>
    <w:p w:rsidR="00000000" w:rsidRPr="00CC1945" w:rsidP="00CC1945">
      <w:pPr>
        <w:pStyle w:val="AllowPageBreak"/>
      </w:pPr>
    </w:p>
    <w:p w:rsidR="00000000" w:rsidRPr="00CC1945" w:rsidP="00CC1945">
      <w:pPr>
        <w:pStyle w:val="Heading1"/>
      </w:pPr>
      <w:bookmarkStart w:id="2" w:name="O_1295754"/>
      <w:bookmarkEnd w:id="2"/>
      <w:r w:rsidRPr="00CC1945">
        <w:t>Application</w:t>
      </w:r>
    </w:p>
    <w:p w:rsidR="00000000" w:rsidRPr="00CC1945" w:rsidP="00FF0BDA">
      <w:pPr>
        <w:pStyle w:val="BodyText"/>
      </w:pPr>
      <w:r w:rsidRPr="00CC1945">
        <w:t>This unit specifies the skills and knowledge required to machine stone. It includes operating static machines to carry out machining of stone.</w:t>
      </w:r>
    </w:p>
    <w:p w:rsidR="00000000" w:rsidRPr="00CC1945" w:rsidP="00FF0BDA">
      <w:pPr>
        <w:pStyle w:val="BodyText"/>
      </w:pPr>
      <w:r w:rsidRPr="00CC1945">
        <w:t>This unit applies to stonemasons who work independently, in a team or under supervis</w:t>
      </w:r>
      <w:r w:rsidRPr="00CC1945">
        <w:t>ion and operate machinery relating to stone work in a workshop setting, on a new site or an existing structure.</w:t>
      </w:r>
    </w:p>
    <w:p w:rsidR="00000000" w:rsidRPr="00CC1945" w:rsidP="00FF0BDA">
      <w:pPr>
        <w:pStyle w:val="BodyText"/>
      </w:pPr>
      <w:r w:rsidRPr="00CC1945">
        <w:t xml:space="preserve">Completion of the general construction induction training program specified by the model Code of Practice for Construction Work is required for </w:t>
      </w:r>
      <w:r w:rsidRPr="00CC1945">
        <w:t xml:space="preserve">any person who is to carry out construction work. Achievement of </w:t>
      </w:r>
      <w:r w:rsidRPr="00CC1945">
        <w:rPr>
          <w:rStyle w:val="Emphasis"/>
        </w:rPr>
        <w:t>CPCWHS1001</w:t>
      </w:r>
      <w:r w:rsidRPr="00CC1945">
        <w:t> </w:t>
      </w:r>
      <w:r w:rsidRPr="00CC1945">
        <w:rPr>
          <w:rStyle w:val="Emphasis"/>
        </w:rPr>
        <w:t>Prepare to work safely in the construction industry</w:t>
      </w:r>
      <w:r w:rsidRPr="00CC1945">
        <w:t xml:space="preserve"> meets this requirement. </w:t>
      </w:r>
    </w:p>
    <w:p w:rsidR="00000000" w:rsidRPr="00CC1945" w:rsidP="00FF0BDA">
      <w:pPr>
        <w:pStyle w:val="BodyText"/>
      </w:pPr>
      <w:r w:rsidRPr="00CC1945">
        <w:t xml:space="preserve">No licensing, legislative or certification requirements apply to this unit at the time of publication. </w:t>
      </w:r>
    </w:p>
    <w:p w:rsidR="00000000" w:rsidRPr="00CC1945" w:rsidP="00CC1945">
      <w:pPr>
        <w:pStyle w:val="Heading1"/>
      </w:pPr>
      <w:bookmarkStart w:id="3" w:name="O_1295753"/>
      <w:bookmarkEnd w:id="3"/>
      <w:r w:rsidRPr="00CC1945">
        <w:t>Pre-requisite Unit</w:t>
      </w:r>
    </w:p>
    <w:p w:rsidR="00000000" w:rsidRPr="00CC1945" w:rsidP="00FF0BDA">
      <w:pPr>
        <w:pStyle w:val="BodyText"/>
      </w:pPr>
      <w:r w:rsidRPr="00CC1945">
        <w:t>CPCCWHS2001 Apply WHS requirements, policies and procedures in the construction industry</w:t>
      </w:r>
    </w:p>
    <w:p w:rsidR="00000000" w:rsidRPr="00CC1945" w:rsidP="00CC1945">
      <w:pPr>
        <w:pStyle w:val="Heading1"/>
      </w:pPr>
      <w:bookmarkStart w:id="4" w:name="O_1295752"/>
      <w:bookmarkEnd w:id="4"/>
      <w:r w:rsidRPr="00CC1945">
        <w:t>Unit Sector</w:t>
      </w:r>
    </w:p>
    <w:p w:rsidR="00000000" w:rsidRPr="00CC1945" w:rsidP="00FF0BDA">
      <w:pPr>
        <w:pStyle w:val="BodyText"/>
      </w:pPr>
      <w:r w:rsidRPr="00CC1945">
        <w:t>Stonemasonry</w:t>
      </w:r>
    </w:p>
    <w:p w:rsidR="00000000" w:rsidRPr="00CC1945" w:rsidP="00CC1945">
      <w:pPr>
        <w:pStyle w:val="Heading1"/>
      </w:pPr>
      <w:bookmarkStart w:id="5" w:name="O_1295751"/>
      <w:bookmarkEnd w:id="5"/>
      <w:r w:rsidRPr="00CC19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Performance criteria describe what needs to be done to demonstrate achievement of the element.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Source and read machine stone requirements from specification, standards and codes.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Follow requirements in workplace safety and environmental documentation and workplace procedures relevant to work activity.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Determine job priorities and sequence job tasks in consultation with others on site.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Identify potential hazards and de</w:t>
            </w:r>
            <w:r w:rsidRPr="00CC1945">
              <w:t>termine and implement control measures.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Select and check condition of plant, equipment and tools and report damage or malfunction to relevant personnel.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Check conformity of materials against the job requirements.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Prepare machinery for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Select, fit correctly and use personal protective equipment (PPE) appropriate for job.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Check guards, guides, clamps and sliding tables are fitted correctly and are operational.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Check electrical leads are tag</w:t>
            </w:r>
            <w:r w:rsidRPr="00CC1945">
              <w:t>ged, and hoses and cables are not damaged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Conduct a pre-operation check and test emergency shut down switch is working.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 xml:space="preserve">Clean work area and remove any hazards. 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Operate static diamond saw.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Locate, secure and stabilise stone on sliding table and align to blade for cutting.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Adjust depth of cut to suit stone hardness and blade cutting capacity.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Start saw and turn on water.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Slide stone through blade at an efficient rate avoiding strain on the machine and maintaining design.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Repeat process until depth of cut is achieved.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 xml:space="preserve">Operate a travelling </w:t>
            </w:r>
            <w:r w:rsidRPr="00CC1945">
              <w:t>beam saw.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Locate, align and secure stone on sliding table.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Enter setting into digital panel for width and depth of stone and limits of blade.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Switch on and operate automatic machine.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Operate multi-function cutter, grinder and polisher.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Select, fix and secure head/plate to operating spindle.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Locate and secure stone on cutting table.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Set template into position for profile work, cutting, and moulding operations.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Set cutting heads for initial cut and align with template as part of the operating process.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 xml:space="preserve">Carry out machine operations to complete the process of machining stone. 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Carry out grinding and polishing.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Select and fit grinding plate appropriate to stone surface to be cut and polished.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Set up and operate machine for grinding and polishing process changing grit abrasive pads for type of stone and finish.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 xml:space="preserve">Monitor and maintain water flow to the polishing application. 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Shut down machine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Shut down machine and remove stone.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Remove, clean, check for wear and store clamps, wedges and supporting materials.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Clean machine, check for wear and tear or damage.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Report any malfunctions or damage to appropriate person.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Clear the work area, and dispose of, reuse or recycle materials following workplace and environmental requirements.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Clean tools and equipment, check for serviceability and report damage or faults.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8.3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945" w:rsidP="00CC1945">
            <w:pPr>
              <w:pStyle w:val="BodyText"/>
            </w:pPr>
            <w:r w:rsidRPr="00CC1945">
              <w:t>Store and secure tools and equipment following workplace procedures.</w:t>
            </w:r>
          </w:p>
        </w:tc>
      </w:tr>
    </w:tbl>
    <w:p w:rsidR="00000000" w:rsidRPr="00CC1945" w:rsidP="00CC1945">
      <w:pPr>
        <w:pStyle w:val="BodyText"/>
      </w:pPr>
    </w:p>
    <w:p w:rsidR="00000000" w:rsidRPr="00CC1945" w:rsidP="00CC1945">
      <w:pPr>
        <w:pStyle w:val="AllowPageBreak"/>
      </w:pPr>
    </w:p>
    <w:p w:rsidR="00000000" w:rsidRPr="00CC1945" w:rsidP="00CC1945">
      <w:pPr>
        <w:pStyle w:val="Heading1"/>
      </w:pPr>
      <w:bookmarkStart w:id="6" w:name="O_1295750"/>
      <w:bookmarkEnd w:id="6"/>
      <w:r w:rsidRPr="00CC1945">
        <w:t>Foundation Skills</w:t>
      </w:r>
    </w:p>
    <w:p w:rsidR="00000000" w:rsidRPr="00CC1945" w:rsidP="00FF0BDA">
      <w:pPr>
        <w:pStyle w:val="BodyText"/>
      </w:pPr>
      <w:r w:rsidRPr="00CC1945">
        <w:t>Foundation skills essential to performance are explicit in the performance criteria of this unit of competency.</w:t>
      </w:r>
    </w:p>
    <w:p w:rsidR="00000000" w:rsidRPr="00CC1945" w:rsidP="00CC1945">
      <w:pPr>
        <w:pStyle w:val="Heading1"/>
      </w:pPr>
      <w:bookmarkStart w:id="7" w:name="O_1295749"/>
      <w:bookmarkEnd w:id="7"/>
      <w:r w:rsidRPr="00CC1945">
        <w:t>Unit Mapping Information</w:t>
      </w:r>
    </w:p>
    <w:p w:rsidR="00000000" w:rsidRPr="00CC1945" w:rsidP="00FF0BDA">
      <w:pPr>
        <w:pStyle w:val="BodyText"/>
      </w:pPr>
      <w:r w:rsidRPr="00CC1945">
        <w:t>Supersedes and is equivalent to CPCCST3006A Machine stone</w:t>
      </w:r>
    </w:p>
    <w:p w:rsidR="00000000" w:rsidRPr="00CC1945" w:rsidP="00CC1945">
      <w:pPr>
        <w:pStyle w:val="Heading1"/>
      </w:pPr>
      <w:bookmarkStart w:id="8" w:name="O_1295756"/>
      <w:bookmarkEnd w:id="8"/>
      <w:r w:rsidRPr="00CC1945">
        <w:t>Links</w:t>
      </w:r>
    </w:p>
    <w:p w:rsidR="00000000" w:rsidRPr="00CC1945" w:rsidP="00FF0BDA">
      <w:pPr>
        <w:pStyle w:val="BodyText"/>
      </w:pPr>
      <w:r w:rsidRPr="00CC194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66A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C1945" w:rsidP="00FF0BDA">
      <w:pPr>
        <w:pStyle w:val="BodyText"/>
        <w:sectPr w:rsidSect="00CC19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945" w:rsidP="00CC1945">
      <w:pPr>
        <w:pStyle w:val="SuperHeading"/>
      </w:pPr>
      <w:r w:rsidRPr="00CC1945">
        <w:t>Assessment Requirements for CPCCST3006 Machine stone</w:t>
      </w:r>
    </w:p>
    <w:p w:rsidR="00000000" w:rsidRPr="00CC1945" w:rsidP="00CC1945">
      <w:pPr>
        <w:pStyle w:val="Heading1"/>
      </w:pPr>
      <w:bookmarkStart w:id="9" w:name="O_1295747"/>
      <w:bookmarkEnd w:id="9"/>
      <w:r w:rsidRPr="00CC19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Updated reference to general construction induction training program.</w:t>
            </w:r>
          </w:p>
        </w:tc>
      </w:tr>
      <w:tr w:rsidTr="00CC1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945">
            <w:pPr>
              <w:pStyle w:val="BodyText"/>
              <w:rPr>
                <w:lang w:val="en-NZ"/>
              </w:rPr>
            </w:pPr>
            <w:r w:rsidRPr="00CC194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945" w:rsidP="00CC1945">
            <w:pPr>
              <w:pStyle w:val="BodyText"/>
            </w:pPr>
            <w:r w:rsidRPr="00CC1945">
              <w:t>This ver</w:t>
            </w:r>
            <w:r w:rsidRPr="00CC1945">
              <w:t>sion first released with CPC Construction, Plumbing and Services Training Package Release 5.0.</w:t>
            </w:r>
          </w:p>
          <w:p w:rsidR="00000000" w:rsidRPr="00CC1945" w:rsidP="00CC1945">
            <w:pPr>
              <w:pStyle w:val="BodyText"/>
            </w:pPr>
            <w:r w:rsidRPr="00CC1945">
              <w:t>Supersedes and is equivalent to CPCCST3006A Machine stone.  Updated to meet the Standards for Training Packages 2012.</w:t>
            </w:r>
          </w:p>
        </w:tc>
      </w:tr>
    </w:tbl>
    <w:p w:rsidR="00000000" w:rsidRPr="00CC1945" w:rsidP="00CC1945">
      <w:pPr>
        <w:pStyle w:val="BodyText"/>
      </w:pPr>
    </w:p>
    <w:p w:rsidR="00000000" w:rsidRPr="00CC1945" w:rsidP="00CC1945">
      <w:pPr>
        <w:pStyle w:val="AllowPageBreak"/>
      </w:pPr>
    </w:p>
    <w:p w:rsidR="00000000" w:rsidRPr="00CC1945" w:rsidP="00CC1945">
      <w:pPr>
        <w:pStyle w:val="Heading1"/>
      </w:pPr>
      <w:bookmarkStart w:id="10" w:name="O_1295746"/>
      <w:bookmarkEnd w:id="10"/>
      <w:r w:rsidRPr="00CC1945">
        <w:t>Performance Evidence</w:t>
      </w:r>
    </w:p>
    <w:p w:rsidR="00000000" w:rsidRPr="00CC1945" w:rsidP="00FF0BDA">
      <w:pPr>
        <w:pStyle w:val="BodyText"/>
      </w:pPr>
      <w:r w:rsidRPr="00CC1945">
        <w:t xml:space="preserve">To demonstrate competency in this unit, a candidate must meet the performance criteria of this unit by machining one soft stone and one hard stone to a size of 190 mm x 190 mm x 190 mm. </w:t>
      </w:r>
    </w:p>
    <w:p w:rsidR="00000000" w:rsidRPr="00CC1945" w:rsidP="00FF0BDA">
      <w:pPr>
        <w:pStyle w:val="BodyText"/>
      </w:pPr>
      <w:r w:rsidRPr="00CC1945">
        <w:t>In doing this, the candidate must:</w:t>
      </w:r>
    </w:p>
    <w:p w:rsidR="00000000" w:rsidRPr="00CC1945" w:rsidP="00CC1945">
      <w:pPr>
        <w:pStyle w:val="ListBullet"/>
      </w:pPr>
      <w:r w:rsidRPr="00CC1945">
        <w:t>use a static diamond saw to cut o</w:t>
      </w:r>
      <w:r w:rsidRPr="00CC1945">
        <w:t>ne stone, and</w:t>
      </w:r>
    </w:p>
    <w:p w:rsidR="00000000" w:rsidRPr="00CC1945" w:rsidP="00CC1945">
      <w:pPr>
        <w:pStyle w:val="ListBullet"/>
      </w:pPr>
      <w:r w:rsidRPr="00CC1945">
        <w:t>use a travelling beam saw to cut the other stone</w:t>
      </w:r>
    </w:p>
    <w:p w:rsidR="00000000" w:rsidRPr="00CC1945" w:rsidP="00CC1945">
      <w:pPr>
        <w:pStyle w:val="ListBullet"/>
      </w:pPr>
      <w:r w:rsidRPr="00CC1945">
        <w:t>cut, grind and polish two sides and a face of one hard stone shape using a multi-function machine.</w:t>
      </w:r>
    </w:p>
    <w:p w:rsidR="00000000" w:rsidRPr="00CC1945" w:rsidP="00CC1945">
      <w:pPr>
        <w:pStyle w:val="AllowPageBreak"/>
      </w:pPr>
    </w:p>
    <w:p w:rsidR="00000000" w:rsidRPr="00CC1945" w:rsidP="00CC1945">
      <w:pPr>
        <w:pStyle w:val="Heading1"/>
      </w:pPr>
      <w:bookmarkStart w:id="11" w:name="O_1295745"/>
      <w:bookmarkEnd w:id="11"/>
      <w:r w:rsidRPr="00CC1945">
        <w:t>Knowledge Evidence</w:t>
      </w:r>
    </w:p>
    <w:p w:rsidR="00000000" w:rsidRPr="00CC1945" w:rsidP="00FF0BDA">
      <w:pPr>
        <w:pStyle w:val="BodyText"/>
      </w:pPr>
      <w:r w:rsidRPr="00CC1945">
        <w:t xml:space="preserve">To be competent in this unit, a person must demonstrate </w:t>
      </w:r>
      <w:r w:rsidRPr="00CC1945">
        <w:t>knowledge of:</w:t>
      </w:r>
    </w:p>
    <w:p w:rsidR="00000000" w:rsidRPr="00CC1945" w:rsidP="00CC1945">
      <w:pPr>
        <w:pStyle w:val="ListBullet"/>
      </w:pPr>
      <w:r w:rsidRPr="00CC1945">
        <w:t>types of natural and manufactured stone:</w:t>
      </w:r>
    </w:p>
    <w:p w:rsidR="00000000" w:rsidRPr="00CC1945" w:rsidP="00CC1945">
      <w:pPr>
        <w:pStyle w:val="ListBullet2"/>
      </w:pPr>
      <w:r w:rsidRPr="00CC1945">
        <w:t>basalt (blue stone)</w:t>
      </w:r>
    </w:p>
    <w:p w:rsidR="00000000" w:rsidRPr="00CC1945" w:rsidP="00CC1945">
      <w:pPr>
        <w:pStyle w:val="ListBullet2"/>
      </w:pPr>
      <w:r w:rsidRPr="00CC1945">
        <w:t>granite</w:t>
      </w:r>
    </w:p>
    <w:p w:rsidR="00000000" w:rsidRPr="00CC1945" w:rsidP="00CC1945">
      <w:pPr>
        <w:pStyle w:val="ListBullet2"/>
      </w:pPr>
      <w:r w:rsidRPr="00CC1945">
        <w:t>limestone</w:t>
      </w:r>
    </w:p>
    <w:p w:rsidR="00000000" w:rsidRPr="00CC1945" w:rsidP="00CC1945">
      <w:pPr>
        <w:pStyle w:val="ListBullet2"/>
      </w:pPr>
      <w:r w:rsidRPr="00CC1945">
        <w:t>marble</w:t>
      </w:r>
    </w:p>
    <w:p w:rsidR="00000000" w:rsidRPr="00CC1945" w:rsidP="00CC1945">
      <w:pPr>
        <w:pStyle w:val="ListBullet2"/>
      </w:pPr>
      <w:r w:rsidRPr="00CC1945">
        <w:t>sandstone</w:t>
      </w:r>
    </w:p>
    <w:p w:rsidR="00000000" w:rsidRPr="00CC1945" w:rsidP="00CC1945">
      <w:pPr>
        <w:pStyle w:val="ListBullet2"/>
      </w:pPr>
      <w:r w:rsidRPr="00CC1945">
        <w:t>carborundum</w:t>
      </w:r>
    </w:p>
    <w:p w:rsidR="00000000" w:rsidRPr="00CC1945" w:rsidP="00CC1945">
      <w:pPr>
        <w:pStyle w:val="ListBullet2"/>
      </w:pPr>
      <w:r w:rsidRPr="00CC1945">
        <w:t>diamond</w:t>
      </w:r>
    </w:p>
    <w:p w:rsidR="00000000" w:rsidRPr="00CC1945" w:rsidP="00CC1945">
      <w:pPr>
        <w:pStyle w:val="ListBullet"/>
      </w:pPr>
      <w:r w:rsidRPr="00CC1945">
        <w:t>terminology relating to machining stone</w:t>
      </w:r>
    </w:p>
    <w:p w:rsidR="00000000" w:rsidRPr="00CC1945" w:rsidP="00CC1945">
      <w:pPr>
        <w:pStyle w:val="ListBullet"/>
      </w:pPr>
      <w:r w:rsidRPr="00CC1945">
        <w:t xml:space="preserve">functional and operational features of plant, equipment and hand and power tools: </w:t>
      </w:r>
    </w:p>
    <w:p w:rsidR="00000000" w:rsidRPr="00CC1945" w:rsidP="00CC1945">
      <w:pPr>
        <w:pStyle w:val="ListBullet2"/>
      </w:pPr>
      <w:r w:rsidRPr="00CC1945">
        <w:t>static diamond saws</w:t>
      </w:r>
    </w:p>
    <w:p w:rsidR="00000000" w:rsidRPr="00CC1945" w:rsidP="00CC1945">
      <w:pPr>
        <w:pStyle w:val="ListBullet2"/>
      </w:pPr>
      <w:r w:rsidRPr="00CC1945">
        <w:t>travelling beam saws</w:t>
      </w:r>
    </w:p>
    <w:p w:rsidR="00000000" w:rsidRPr="00CC1945" w:rsidP="00CC1945">
      <w:pPr>
        <w:pStyle w:val="ListBullet2"/>
      </w:pPr>
      <w:r w:rsidRPr="00CC1945">
        <w:t>multi-function cutting, grinding and polishing machines</w:t>
      </w:r>
    </w:p>
    <w:p w:rsidR="00000000" w:rsidRPr="00CC1945" w:rsidP="00CC1945">
      <w:pPr>
        <w:pStyle w:val="ListBullet2"/>
      </w:pPr>
      <w:r w:rsidRPr="00CC1945">
        <w:t>battery operated tools</w:t>
      </w:r>
    </w:p>
    <w:p w:rsidR="00000000" w:rsidRPr="00CC1945" w:rsidP="00CC1945">
      <w:pPr>
        <w:pStyle w:val="ListBullet"/>
      </w:pPr>
      <w:r w:rsidRPr="00CC1945">
        <w:t>workplace safety:</w:t>
      </w:r>
    </w:p>
    <w:p w:rsidR="00000000" w:rsidRPr="00CC1945" w:rsidP="00CC1945">
      <w:pPr>
        <w:pStyle w:val="ListBullet2"/>
      </w:pPr>
      <w:r w:rsidRPr="00CC1945">
        <w:t>job safety and environmental analysis (JSEA)</w:t>
      </w:r>
    </w:p>
    <w:p w:rsidR="00000000" w:rsidRPr="00CC1945" w:rsidP="00CC1945">
      <w:pPr>
        <w:pStyle w:val="ListBullet2"/>
      </w:pPr>
      <w:r w:rsidRPr="00CC1945">
        <w:t>exposure to silica dust</w:t>
      </w:r>
    </w:p>
    <w:p w:rsidR="00000000" w:rsidRPr="00CC1945" w:rsidP="00CC1945">
      <w:pPr>
        <w:pStyle w:val="ListBullet2"/>
      </w:pPr>
      <w:r w:rsidRPr="00CC1945">
        <w:t>hazardous manual tasks</w:t>
      </w:r>
    </w:p>
    <w:p w:rsidR="00000000" w:rsidRPr="00CC1945" w:rsidP="00CC1945">
      <w:pPr>
        <w:pStyle w:val="ListBullet2"/>
      </w:pPr>
      <w:r w:rsidRPr="00CC1945">
        <w:t>exposure to loud noise</w:t>
      </w:r>
    </w:p>
    <w:p w:rsidR="00000000" w:rsidRPr="00CC1945" w:rsidP="00CC1945">
      <w:pPr>
        <w:pStyle w:val="ListBullet2"/>
      </w:pPr>
      <w:r w:rsidRPr="00CC1945">
        <w:t>electrical safety</w:t>
      </w:r>
    </w:p>
    <w:p w:rsidR="00000000" w:rsidRPr="00CC1945" w:rsidP="00CC1945">
      <w:pPr>
        <w:pStyle w:val="ListBullet"/>
      </w:pPr>
      <w:r w:rsidRPr="00CC1945">
        <w:t>workplace processes and procedures</w:t>
      </w:r>
    </w:p>
    <w:p w:rsidR="00000000" w:rsidRPr="00CC1945" w:rsidP="00CC1945">
      <w:pPr>
        <w:pStyle w:val="ListBullet"/>
      </w:pPr>
      <w:r w:rsidRPr="00CC1945">
        <w:t>stonemasonry regulations, standards and codes</w:t>
      </w:r>
    </w:p>
    <w:p w:rsidR="00000000" w:rsidRPr="00CC1945" w:rsidP="00CC1945">
      <w:pPr>
        <w:pStyle w:val="ListBullet"/>
      </w:pPr>
      <w:r w:rsidRPr="00CC1945">
        <w:t>Mohs scale of mineral hardness</w:t>
      </w:r>
    </w:p>
    <w:p w:rsidR="00000000" w:rsidRPr="00CC1945" w:rsidP="00CC1945">
      <w:pPr>
        <w:pStyle w:val="ListBullet"/>
      </w:pPr>
      <w:r w:rsidRPr="00CC1945">
        <w:t>environmental requirements for workplace processes and waste disposal</w:t>
      </w:r>
    </w:p>
    <w:p w:rsidR="00000000" w:rsidRPr="00CC1945" w:rsidP="00CC1945">
      <w:pPr>
        <w:pStyle w:val="ListBullet"/>
      </w:pPr>
      <w:r w:rsidRPr="00CC1945">
        <w:t xml:space="preserve">key features of sketches, plans and specifications. </w:t>
      </w:r>
    </w:p>
    <w:p w:rsidR="00000000" w:rsidRPr="00CC1945" w:rsidP="00CC1945">
      <w:pPr>
        <w:pStyle w:val="AllowPageBreak"/>
      </w:pPr>
    </w:p>
    <w:p w:rsidR="00000000" w:rsidRPr="00CC1945" w:rsidP="00CC1945">
      <w:pPr>
        <w:pStyle w:val="Heading1"/>
      </w:pPr>
      <w:bookmarkStart w:id="12" w:name="O_1295744"/>
      <w:bookmarkEnd w:id="12"/>
      <w:r w:rsidRPr="00CC1945">
        <w:t>Assessment Conditions</w:t>
      </w:r>
    </w:p>
    <w:p w:rsidR="00000000" w:rsidRPr="00CC1945" w:rsidP="00FF0BDA">
      <w:pPr>
        <w:pStyle w:val="BodyText"/>
      </w:pPr>
      <w:r w:rsidRPr="00CC1945">
        <w:t xml:space="preserve">Assessors must meet the requirements for assessors contained in the Standards for Registered Training Organisations. </w:t>
      </w:r>
    </w:p>
    <w:p w:rsidR="00000000" w:rsidRPr="00CC1945" w:rsidP="00FF0BDA">
      <w:pPr>
        <w:pStyle w:val="BodyText"/>
      </w:pPr>
      <w:r w:rsidRPr="00CC1945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CC1945" w:rsidP="00CC1945">
      <w:pPr>
        <w:pStyle w:val="Heading1"/>
      </w:pPr>
      <w:bookmarkStart w:id="13" w:name="O_1295757"/>
      <w:bookmarkEnd w:id="13"/>
      <w:r w:rsidRPr="00CC1945">
        <w:t>Links</w:t>
      </w:r>
    </w:p>
    <w:p w:rsidR="00000000" w:rsidRPr="00CC1945" w:rsidP="00FF0BDA">
      <w:pPr>
        <w:pStyle w:val="BodyText"/>
      </w:pPr>
      <w:r w:rsidRPr="00CC194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66A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C1945" w:rsidP="00CC1945"/>
    <w:sectPr w:rsidSect="00CC19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45" w:rsidRPr="00FF0BDA" w:rsidP="00FF0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DA" w:rsidP="00CC1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BDA" w:rsidP="00CC1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F0BDA" w:rsidP="00CC19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45" w:rsidP="00CC1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0BDA">
      <w:t>Approved</w:t>
    </w:r>
    <w:r w:rsidR="00FF0B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0B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0BDA">
      <w:rPr>
        <w:noProof/>
      </w:rPr>
      <w:t>4</w:t>
    </w:r>
    <w:r>
      <w:rPr>
        <w:noProof/>
      </w:rPr>
      <w:fldChar w:fldCharType="end"/>
    </w:r>
  </w:p>
  <w:p w:rsidR="00CC1945" w:rsidP="00CC1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0B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0BDA">
      <w:t>BuildSkills Australia</w:t>
    </w:r>
    <w:r w:rsidR="00FF0BDA">
      <w:fldChar w:fldCharType="end"/>
    </w:r>
  </w:p>
  <w:p w:rsidR="00CC1945" w:rsidP="00CC1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945" w:rsidRPr="00FF0BDA" w:rsidP="00FF0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DA" w:rsidRPr="002D2AF8" w:rsidP="00CC1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CPCCST3006 Machine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0BDA" w:rsidP="00CC19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945" w:rsidRPr="002D2AF8" w:rsidP="00CC1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0BDA">
      <w:t>CPCCST3006 Machine stone</w:t>
    </w:r>
    <w:r w:rsidR="00FF0B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0BDA">
      <w:rPr>
        <w:noProof/>
      </w:rPr>
      <w:t>1 March 2025</w:t>
    </w:r>
    <w:r>
      <w:fldChar w:fldCharType="end"/>
    </w:r>
  </w:p>
  <w:p w:rsidR="00CC1945" w:rsidP="00CC1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05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E8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06D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945"/>
  </w:style>
  <w:style w:type="character" w:customStyle="1" w:styleId="Heading1Char">
    <w:name w:val="Heading 1 Char"/>
    <w:basedOn w:val="DefaultParagraphFont"/>
    <w:link w:val="Heading1"/>
    <w:rsid w:val="00CC1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9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9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19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1945"/>
    <w:rPr>
      <w:i/>
    </w:rPr>
  </w:style>
  <w:style w:type="paragraph" w:customStyle="1" w:styleId="SuperHeading">
    <w:name w:val="SuperHeading"/>
    <w:basedOn w:val="Normal"/>
    <w:rsid w:val="00CC1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9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9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945"/>
    <w:rPr>
      <w:b/>
      <w:spacing w:val="0"/>
    </w:rPr>
  </w:style>
  <w:style w:type="paragraph" w:customStyle="1" w:styleId="SuperTitle">
    <w:name w:val="SuperTitle"/>
    <w:basedOn w:val="Title"/>
    <w:rsid w:val="00CC1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9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945"/>
  </w:style>
  <w:style w:type="paragraph" w:styleId="TableofFigures">
    <w:name w:val="table of figures"/>
    <w:basedOn w:val="Normal"/>
    <w:next w:val="Normal"/>
    <w:semiHidden/>
    <w:rsid w:val="00CC1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9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945"/>
    <w:rPr>
      <w:rFonts w:ascii="Wingdings" w:hAnsi="Wingdings"/>
    </w:rPr>
  </w:style>
  <w:style w:type="paragraph" w:customStyle="1" w:styleId="TableHeading">
    <w:name w:val="Table Heading"/>
    <w:basedOn w:val="HeadingBase"/>
    <w:rsid w:val="00CC19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945"/>
    <w:rPr>
      <w:color w:val="0033CC"/>
      <w:u w:val="none"/>
    </w:rPr>
  </w:style>
  <w:style w:type="paragraph" w:customStyle="1" w:styleId="BodyTextRight">
    <w:name w:val="Body Text Right"/>
    <w:basedOn w:val="BodyText"/>
    <w:rsid w:val="00CC1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9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945"/>
    <w:rPr>
      <w:sz w:val="32"/>
    </w:rPr>
  </w:style>
  <w:style w:type="paragraph" w:customStyle="1" w:styleId="HeadingProcedure">
    <w:name w:val="Heading Procedure"/>
    <w:basedOn w:val="HeadingBase"/>
    <w:next w:val="Normal"/>
    <w:rsid w:val="00CC1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945"/>
    <w:pPr>
      <w:spacing w:before="60" w:after="60"/>
    </w:pPr>
  </w:style>
  <w:style w:type="paragraph" w:styleId="ListContinue">
    <w:name w:val="List Continue"/>
    <w:basedOn w:val="List"/>
    <w:rsid w:val="00CC1945"/>
    <w:pPr>
      <w:ind w:firstLine="0"/>
    </w:pPr>
  </w:style>
  <w:style w:type="paragraph" w:customStyle="1" w:styleId="ListNote">
    <w:name w:val="List Note"/>
    <w:basedOn w:val="List"/>
    <w:rsid w:val="00CC1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945"/>
    <w:rPr>
      <w:rFonts w:ascii="Courier New" w:hAnsi="Courier New"/>
    </w:rPr>
  </w:style>
  <w:style w:type="paragraph" w:customStyle="1" w:styleId="NoteBullet">
    <w:name w:val="Note Bullet"/>
    <w:basedOn w:val="Note"/>
    <w:rsid w:val="00CC1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9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945"/>
    <w:rPr>
      <w:b/>
      <w:smallCaps/>
    </w:rPr>
  </w:style>
  <w:style w:type="paragraph" w:customStyle="1" w:styleId="TableListNumber">
    <w:name w:val="Table List Number"/>
    <w:basedOn w:val="ListNumber"/>
    <w:rsid w:val="00CC1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945"/>
    <w:pPr>
      <w:numPr>
        <w:numId w:val="9"/>
      </w:numPr>
    </w:pPr>
  </w:style>
  <w:style w:type="paragraph" w:customStyle="1" w:styleId="ListAlpha2">
    <w:name w:val="List Alpha 2"/>
    <w:basedOn w:val="List2"/>
    <w:rsid w:val="00CC1945"/>
    <w:pPr>
      <w:numPr>
        <w:numId w:val="8"/>
      </w:numPr>
    </w:pPr>
  </w:style>
  <w:style w:type="paragraph" w:styleId="List2">
    <w:name w:val="List 2"/>
    <w:basedOn w:val="BodyText"/>
    <w:rsid w:val="00CC1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9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9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945"/>
    <w:pPr>
      <w:numPr>
        <w:numId w:val="4"/>
      </w:numPr>
    </w:pPr>
  </w:style>
  <w:style w:type="paragraph" w:styleId="ListContinue2">
    <w:name w:val="List Continue 2"/>
    <w:basedOn w:val="List2"/>
    <w:rsid w:val="00CC1945"/>
    <w:pPr>
      <w:ind w:firstLine="0"/>
    </w:pPr>
  </w:style>
  <w:style w:type="paragraph" w:styleId="ListContinue3">
    <w:name w:val="List Continue 3"/>
    <w:basedOn w:val="List3"/>
    <w:rsid w:val="00CC1945"/>
    <w:pPr>
      <w:ind w:left="1021" w:firstLine="0"/>
    </w:pPr>
  </w:style>
  <w:style w:type="paragraph" w:styleId="ListContinue4">
    <w:name w:val="List Continue 4"/>
    <w:basedOn w:val="List4"/>
    <w:rsid w:val="00CC1945"/>
    <w:pPr>
      <w:ind w:firstLine="0"/>
    </w:pPr>
  </w:style>
  <w:style w:type="paragraph" w:styleId="ListContinue5">
    <w:name w:val="List Continue 5"/>
    <w:basedOn w:val="List5"/>
    <w:rsid w:val="00CC1945"/>
    <w:pPr>
      <w:ind w:firstLine="0"/>
    </w:pPr>
  </w:style>
  <w:style w:type="paragraph" w:styleId="ListNumber3">
    <w:name w:val="List Number 3"/>
    <w:basedOn w:val="List3"/>
    <w:rsid w:val="00CC1945"/>
    <w:pPr>
      <w:numPr>
        <w:numId w:val="5"/>
      </w:numPr>
    </w:pPr>
  </w:style>
  <w:style w:type="paragraph" w:styleId="ListNumber4">
    <w:name w:val="List Number 4"/>
    <w:basedOn w:val="List4"/>
    <w:rsid w:val="00CC1945"/>
    <w:pPr>
      <w:numPr>
        <w:numId w:val="6"/>
      </w:numPr>
    </w:pPr>
  </w:style>
  <w:style w:type="paragraph" w:styleId="ListNumber5">
    <w:name w:val="List Number 5"/>
    <w:basedOn w:val="List5"/>
    <w:rsid w:val="00CC1945"/>
    <w:pPr>
      <w:numPr>
        <w:numId w:val="7"/>
      </w:numPr>
    </w:pPr>
  </w:style>
  <w:style w:type="paragraph" w:styleId="BlockText">
    <w:name w:val="Block Text"/>
    <w:basedOn w:val="Normal"/>
    <w:rsid w:val="00CC1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945"/>
    <w:rPr>
      <w:sz w:val="16"/>
      <w:vertAlign w:val="superscript"/>
    </w:rPr>
  </w:style>
  <w:style w:type="character" w:customStyle="1" w:styleId="Symbols">
    <w:name w:val="Symbols"/>
    <w:basedOn w:val="DefaultParagraphFont"/>
    <w:rsid w:val="00CC1945"/>
    <w:rPr>
      <w:rFonts w:ascii="Symbol" w:hAnsi="Symbol"/>
    </w:rPr>
  </w:style>
  <w:style w:type="character" w:customStyle="1" w:styleId="MenuOptions">
    <w:name w:val="Menu Options"/>
    <w:basedOn w:val="DefaultParagraphFont"/>
    <w:rsid w:val="00CC1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945"/>
    <w:rPr>
      <w:b/>
    </w:rPr>
  </w:style>
  <w:style w:type="character" w:customStyle="1" w:styleId="Underlined">
    <w:name w:val="Underlined"/>
    <w:basedOn w:val="DefaultParagraphFont"/>
    <w:rsid w:val="00CC1945"/>
    <w:rPr>
      <w:u w:val="single"/>
    </w:rPr>
  </w:style>
  <w:style w:type="paragraph" w:customStyle="1" w:styleId="TableBodyTextRight">
    <w:name w:val="Table Body Text Right"/>
    <w:basedOn w:val="TableBodyText"/>
    <w:rsid w:val="00CC1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945"/>
    <w:rPr>
      <w:sz w:val="18"/>
    </w:rPr>
  </w:style>
  <w:style w:type="paragraph" w:customStyle="1" w:styleId="BodySmallRight">
    <w:name w:val="Body Small Right"/>
    <w:basedOn w:val="BodyTextRight"/>
    <w:rsid w:val="00CC1945"/>
    <w:rPr>
      <w:sz w:val="18"/>
      <w:szCs w:val="18"/>
    </w:rPr>
  </w:style>
  <w:style w:type="paragraph" w:customStyle="1" w:styleId="MarginEdition">
    <w:name w:val="Margin Edition"/>
    <w:basedOn w:val="MarginNote"/>
    <w:rsid w:val="00CC1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945"/>
    <w:rPr>
      <w:sz w:val="2"/>
      <w:szCs w:val="2"/>
    </w:rPr>
  </w:style>
  <w:style w:type="character" w:customStyle="1" w:styleId="Small">
    <w:name w:val="Small"/>
    <w:basedOn w:val="DefaultParagraphFont"/>
    <w:rsid w:val="00CC1945"/>
    <w:rPr>
      <w:sz w:val="16"/>
    </w:rPr>
  </w:style>
  <w:style w:type="paragraph" w:customStyle="1" w:styleId="WideTable">
    <w:name w:val="Wide Table"/>
    <w:basedOn w:val="Normal"/>
    <w:rsid w:val="00CC1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945"/>
  </w:style>
  <w:style w:type="paragraph" w:styleId="Quote">
    <w:name w:val="Quote"/>
    <w:basedOn w:val="Heading1"/>
    <w:link w:val="QuoteChar"/>
    <w:qFormat/>
    <w:rsid w:val="00CC1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945"/>
    <w:pPr>
      <w:pageBreakBefore/>
    </w:pPr>
  </w:style>
  <w:style w:type="paragraph" w:customStyle="1" w:styleId="Border">
    <w:name w:val="Border"/>
    <w:basedOn w:val="Normal"/>
    <w:qFormat/>
    <w:rsid w:val="00CC1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945"/>
    <w:rPr>
      <w:u w:val="single"/>
    </w:rPr>
  </w:style>
  <w:style w:type="character" w:customStyle="1" w:styleId="BoldandItalics">
    <w:name w:val="Bold and Italics"/>
    <w:qFormat/>
    <w:rsid w:val="00CC1945"/>
    <w:rPr>
      <w:b/>
      <w:i/>
      <w:u w:val="none"/>
    </w:rPr>
  </w:style>
  <w:style w:type="paragraph" w:styleId="BalloonText">
    <w:name w:val="Balloon Text"/>
    <w:basedOn w:val="Normal"/>
    <w:link w:val="BalloonTextChar"/>
    <w:rsid w:val="00CC1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945"/>
    <w:pPr>
      <w:spacing w:before="0" w:after="0"/>
    </w:pPr>
  </w:style>
  <w:style w:type="paragraph" w:customStyle="1" w:styleId="BodyTextBold">
    <w:name w:val="Body Text Bold"/>
    <w:basedOn w:val="BodyText"/>
    <w:qFormat/>
    <w:rsid w:val="00CC1945"/>
    <w:rPr>
      <w:b/>
    </w:rPr>
  </w:style>
  <w:style w:type="character" w:styleId="Hyperlink">
    <w:name w:val="Hyperlink"/>
    <w:basedOn w:val="DefaultParagraphFont"/>
    <w:uiPriority w:val="99"/>
    <w:unhideWhenUsed/>
    <w:rsid w:val="00FF0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6174</Characters>
  <Application>Microsoft Office Word</Application>
  <DocSecurity>0</DocSecurity>
  <Lines>308</Lines>
  <Paragraphs>185</Paragraphs>
  <ScaleCrop>false</ScaleCrop>
  <Company>Author-it Software Corporation Ltd.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CPCCST3006 Machine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