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4C7" w:rsidP="00D80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CPCCST3006 Machine stone</w:t>
      </w:r>
      <w:r>
        <w:fldChar w:fldCharType="end"/>
      </w:r>
    </w:p>
    <w:p w:rsidR="00D804C7" w:rsidP="00D804C7">
      <w:pPr>
        <w:pStyle w:val="Version"/>
        <w:sectPr w:rsidSect="00C91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1D62" w:rsidP="00C91D62">
      <w:pPr>
        <w:pStyle w:val="SuperHeading"/>
      </w:pPr>
      <w:r w:rsidRPr="00C91D62">
        <w:t>Assessment Requirements for CPCCST3006 Machine stone</w:t>
      </w:r>
    </w:p>
    <w:p w:rsidR="00000000" w:rsidRPr="00C91D62" w:rsidP="00C91D62">
      <w:pPr>
        <w:pStyle w:val="Heading1"/>
      </w:pPr>
      <w:bookmarkStart w:id="1" w:name="O_1295747"/>
      <w:bookmarkEnd w:id="1"/>
      <w:r w:rsidRPr="00C91D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9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62">
            <w:pPr>
              <w:pStyle w:val="BodyText"/>
              <w:rPr>
                <w:lang w:val="en-NZ"/>
              </w:rPr>
            </w:pPr>
            <w:r w:rsidRPr="00C91D6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62">
            <w:pPr>
              <w:pStyle w:val="BodyText"/>
              <w:rPr>
                <w:lang w:val="en-NZ"/>
              </w:rPr>
            </w:pPr>
            <w:r w:rsidRPr="00C91D62">
              <w:t>Updated reference to general construction induction training program.</w:t>
            </w:r>
          </w:p>
        </w:tc>
      </w:tr>
      <w:tr w:rsidTr="00C9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62">
            <w:pPr>
              <w:pStyle w:val="BodyText"/>
              <w:rPr>
                <w:lang w:val="en-NZ"/>
              </w:rPr>
            </w:pPr>
            <w:r w:rsidRPr="00C91D6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62" w:rsidP="00C91D62">
            <w:pPr>
              <w:pStyle w:val="BodyText"/>
            </w:pPr>
            <w:r w:rsidRPr="00C91D62">
              <w:t>This version first released with CPC Construction, Plumbing and Services Training Package Release 5.0.</w:t>
            </w:r>
          </w:p>
          <w:p w:rsidR="00000000" w:rsidRPr="00C91D62" w:rsidP="00C91D62">
            <w:pPr>
              <w:pStyle w:val="BodyText"/>
            </w:pPr>
            <w:r w:rsidRPr="00C91D62">
              <w:t>Supersedes and is equiv</w:t>
            </w:r>
            <w:r w:rsidRPr="00C91D62">
              <w:t>alent to CPCCST3006A Machine stone.  Updated to meet the Standards for Training Packages 2012.</w:t>
            </w:r>
          </w:p>
        </w:tc>
      </w:tr>
    </w:tbl>
    <w:p w:rsidR="00000000" w:rsidRPr="00C91D62" w:rsidP="00C91D62">
      <w:pPr>
        <w:pStyle w:val="BodyText"/>
      </w:pPr>
    </w:p>
    <w:p w:rsidR="00000000" w:rsidRPr="00C91D62" w:rsidP="00C91D62">
      <w:pPr>
        <w:pStyle w:val="AllowPageBreak"/>
      </w:pPr>
    </w:p>
    <w:p w:rsidR="00000000" w:rsidRPr="00C91D62" w:rsidP="00C91D62">
      <w:pPr>
        <w:pStyle w:val="Heading1"/>
      </w:pPr>
      <w:bookmarkStart w:id="2" w:name="O_1295746"/>
      <w:bookmarkEnd w:id="2"/>
      <w:r w:rsidRPr="00C91D62">
        <w:t>Performance Evidence</w:t>
      </w:r>
    </w:p>
    <w:p w:rsidR="00000000" w:rsidRPr="00C91D62" w:rsidP="00D804C7">
      <w:pPr>
        <w:pStyle w:val="BodyText"/>
      </w:pPr>
      <w:r w:rsidRPr="00C91D62">
        <w:t>To demonstrate competency in this unit, a candidate must meet the performance criteria of this unit by machining one so</w:t>
      </w:r>
      <w:r w:rsidRPr="00C91D62">
        <w:t xml:space="preserve">ft stone and one hard stone to a size of 190 mm x 190 mm x 190 mm. </w:t>
      </w:r>
    </w:p>
    <w:p w:rsidR="00000000" w:rsidRPr="00C91D62" w:rsidP="00D804C7">
      <w:pPr>
        <w:pStyle w:val="BodyText"/>
      </w:pPr>
      <w:r w:rsidRPr="00C91D62">
        <w:t>In doing this, the candidate must:</w:t>
      </w:r>
    </w:p>
    <w:p w:rsidR="00000000" w:rsidRPr="00C91D62" w:rsidP="00C91D62">
      <w:pPr>
        <w:pStyle w:val="ListBullet"/>
      </w:pPr>
      <w:r w:rsidRPr="00C91D62">
        <w:t>use a static diamond saw to cut one stone, and</w:t>
      </w:r>
    </w:p>
    <w:p w:rsidR="00000000" w:rsidRPr="00C91D62" w:rsidP="00C91D62">
      <w:pPr>
        <w:pStyle w:val="ListBullet"/>
      </w:pPr>
      <w:r w:rsidRPr="00C91D62">
        <w:t>use a travelling beam saw to cut the other stone</w:t>
      </w:r>
    </w:p>
    <w:p w:rsidR="00000000" w:rsidRPr="00C91D62" w:rsidP="00C91D62">
      <w:pPr>
        <w:pStyle w:val="ListBullet"/>
      </w:pPr>
      <w:r w:rsidRPr="00C91D62">
        <w:t>cut, grind and polish two sides and a face of one hard stone shape using a multi-function machine.</w:t>
      </w:r>
    </w:p>
    <w:p w:rsidR="00000000" w:rsidRPr="00C91D62" w:rsidP="00C91D62">
      <w:pPr>
        <w:pStyle w:val="AllowPageBreak"/>
      </w:pPr>
    </w:p>
    <w:p w:rsidR="00000000" w:rsidRPr="00C91D62" w:rsidP="00C91D62">
      <w:pPr>
        <w:pStyle w:val="Heading1"/>
      </w:pPr>
      <w:bookmarkStart w:id="3" w:name="O_1295745"/>
      <w:bookmarkEnd w:id="3"/>
      <w:r w:rsidRPr="00C91D62">
        <w:t>Knowledge Evidence</w:t>
      </w:r>
    </w:p>
    <w:p w:rsidR="00000000" w:rsidRPr="00C91D62" w:rsidP="00D804C7">
      <w:pPr>
        <w:pStyle w:val="BodyText"/>
      </w:pPr>
      <w:r w:rsidRPr="00C91D62">
        <w:t>To be competent in this unit, a person must demonstrate knowledge of:</w:t>
      </w:r>
    </w:p>
    <w:p w:rsidR="00000000" w:rsidRPr="00C91D62" w:rsidP="00C91D62">
      <w:pPr>
        <w:pStyle w:val="ListBullet"/>
      </w:pPr>
      <w:r w:rsidRPr="00C91D62">
        <w:t>types of natural and manufactured stone:</w:t>
      </w:r>
    </w:p>
    <w:p w:rsidR="00000000" w:rsidRPr="00C91D62" w:rsidP="00C91D62">
      <w:pPr>
        <w:pStyle w:val="ListBullet2"/>
      </w:pPr>
      <w:r w:rsidRPr="00C91D62">
        <w:t>basalt</w:t>
      </w:r>
      <w:r w:rsidRPr="00C91D62">
        <w:t xml:space="preserve"> (blue stone)</w:t>
      </w:r>
    </w:p>
    <w:p w:rsidR="00000000" w:rsidRPr="00C91D62" w:rsidP="00C91D62">
      <w:pPr>
        <w:pStyle w:val="ListBullet2"/>
      </w:pPr>
      <w:r w:rsidRPr="00C91D62">
        <w:t>granite</w:t>
      </w:r>
    </w:p>
    <w:p w:rsidR="00000000" w:rsidRPr="00C91D62" w:rsidP="00C91D62">
      <w:pPr>
        <w:pStyle w:val="ListBullet2"/>
      </w:pPr>
      <w:r w:rsidRPr="00C91D62">
        <w:t>limestone</w:t>
      </w:r>
    </w:p>
    <w:p w:rsidR="00000000" w:rsidRPr="00C91D62" w:rsidP="00C91D62">
      <w:pPr>
        <w:pStyle w:val="ListBullet2"/>
      </w:pPr>
      <w:r w:rsidRPr="00C91D62">
        <w:t>marble</w:t>
      </w:r>
    </w:p>
    <w:p w:rsidR="00000000" w:rsidRPr="00C91D62" w:rsidP="00C91D62">
      <w:pPr>
        <w:pStyle w:val="ListBullet2"/>
      </w:pPr>
      <w:r w:rsidRPr="00C91D62">
        <w:t>sandstone</w:t>
      </w:r>
    </w:p>
    <w:p w:rsidR="00000000" w:rsidRPr="00C91D62" w:rsidP="00C91D62">
      <w:pPr>
        <w:pStyle w:val="ListBullet2"/>
      </w:pPr>
      <w:r w:rsidRPr="00C91D62">
        <w:t>carborundum</w:t>
      </w:r>
    </w:p>
    <w:p w:rsidR="00000000" w:rsidRPr="00C91D62" w:rsidP="00C91D62">
      <w:pPr>
        <w:pStyle w:val="ListBullet2"/>
      </w:pPr>
      <w:r w:rsidRPr="00C91D62">
        <w:t>diamond</w:t>
      </w:r>
    </w:p>
    <w:p w:rsidR="00000000" w:rsidRPr="00C91D62" w:rsidP="00C91D62">
      <w:pPr>
        <w:pStyle w:val="ListBullet"/>
      </w:pPr>
      <w:r w:rsidRPr="00C91D62">
        <w:t>terminology relating to machining stone</w:t>
      </w:r>
    </w:p>
    <w:p w:rsidR="00000000" w:rsidRPr="00C91D62" w:rsidP="00C91D62">
      <w:pPr>
        <w:pStyle w:val="ListBullet"/>
      </w:pPr>
      <w:r w:rsidRPr="00C91D62">
        <w:t xml:space="preserve">functional and operational features of plant, equipment and hand and power tools: </w:t>
      </w:r>
    </w:p>
    <w:p w:rsidR="00000000" w:rsidRPr="00C91D62" w:rsidP="00C91D62">
      <w:pPr>
        <w:pStyle w:val="ListBullet2"/>
      </w:pPr>
      <w:r w:rsidRPr="00C91D62">
        <w:t>static diamond saws</w:t>
      </w:r>
    </w:p>
    <w:p w:rsidR="00000000" w:rsidRPr="00C91D62" w:rsidP="00C91D62">
      <w:pPr>
        <w:pStyle w:val="ListBullet2"/>
      </w:pPr>
      <w:r w:rsidRPr="00C91D62">
        <w:t>travelling beam saws</w:t>
      </w:r>
    </w:p>
    <w:p w:rsidR="00000000" w:rsidRPr="00C91D62" w:rsidP="00C91D62">
      <w:pPr>
        <w:pStyle w:val="ListBullet2"/>
      </w:pPr>
      <w:r w:rsidRPr="00C91D62">
        <w:t>multi-function cutting, grinding and polishing machines</w:t>
      </w:r>
    </w:p>
    <w:p w:rsidR="00000000" w:rsidRPr="00C91D62" w:rsidP="00C91D62">
      <w:pPr>
        <w:pStyle w:val="ListBullet2"/>
      </w:pPr>
      <w:r w:rsidRPr="00C91D62">
        <w:t>battery operated tools</w:t>
      </w:r>
    </w:p>
    <w:p w:rsidR="00000000" w:rsidRPr="00C91D62" w:rsidP="00C91D62">
      <w:pPr>
        <w:pStyle w:val="ListBullet"/>
      </w:pPr>
      <w:r w:rsidRPr="00C91D62">
        <w:t>workplace safety:</w:t>
      </w:r>
    </w:p>
    <w:p w:rsidR="00000000" w:rsidRPr="00C91D62" w:rsidP="00C91D62">
      <w:pPr>
        <w:pStyle w:val="ListBullet2"/>
      </w:pPr>
      <w:r w:rsidRPr="00C91D62">
        <w:t>job safety and environmental analysis (JSEA)</w:t>
      </w:r>
    </w:p>
    <w:p w:rsidR="00000000" w:rsidRPr="00C91D62" w:rsidP="00C91D62">
      <w:pPr>
        <w:pStyle w:val="ListBullet2"/>
      </w:pPr>
      <w:r w:rsidRPr="00C91D62">
        <w:t>exposure to silica dust</w:t>
      </w:r>
    </w:p>
    <w:p w:rsidR="00000000" w:rsidRPr="00C91D62" w:rsidP="00C91D62">
      <w:pPr>
        <w:pStyle w:val="ListBullet2"/>
      </w:pPr>
      <w:r w:rsidRPr="00C91D62">
        <w:t>hazardous manual tasks</w:t>
      </w:r>
    </w:p>
    <w:p w:rsidR="00000000" w:rsidRPr="00C91D62" w:rsidP="00C91D62">
      <w:pPr>
        <w:pStyle w:val="ListBullet2"/>
      </w:pPr>
      <w:r w:rsidRPr="00C91D62">
        <w:t>exposure to loud noise</w:t>
      </w:r>
    </w:p>
    <w:p w:rsidR="00000000" w:rsidRPr="00C91D62" w:rsidP="00C91D62">
      <w:pPr>
        <w:pStyle w:val="ListBullet2"/>
      </w:pPr>
      <w:r w:rsidRPr="00C91D62">
        <w:t>electrical safety</w:t>
      </w:r>
    </w:p>
    <w:p w:rsidR="00000000" w:rsidRPr="00C91D62" w:rsidP="00C91D62">
      <w:pPr>
        <w:pStyle w:val="ListBullet"/>
      </w:pPr>
      <w:r w:rsidRPr="00C91D62">
        <w:t>workplace processes and procedures</w:t>
      </w:r>
    </w:p>
    <w:p w:rsidR="00000000" w:rsidRPr="00C91D62" w:rsidP="00C91D62">
      <w:pPr>
        <w:pStyle w:val="ListBullet"/>
      </w:pPr>
      <w:r w:rsidRPr="00C91D62">
        <w:t>stonemasonry regulations, standards and codes</w:t>
      </w:r>
    </w:p>
    <w:p w:rsidR="00000000" w:rsidRPr="00C91D62" w:rsidP="00C91D62">
      <w:pPr>
        <w:pStyle w:val="ListBullet"/>
      </w:pPr>
      <w:r w:rsidRPr="00C91D62">
        <w:t>Mohs scale of mineral hardness</w:t>
      </w:r>
    </w:p>
    <w:p w:rsidR="00000000" w:rsidRPr="00C91D62" w:rsidP="00C91D62">
      <w:pPr>
        <w:pStyle w:val="ListBullet"/>
      </w:pPr>
      <w:r w:rsidRPr="00C91D62">
        <w:t>environmental requirements for workplace processes and waste disposal</w:t>
      </w:r>
    </w:p>
    <w:p w:rsidR="00000000" w:rsidRPr="00C91D62" w:rsidP="00C91D62">
      <w:pPr>
        <w:pStyle w:val="ListBullet"/>
      </w:pPr>
      <w:r w:rsidRPr="00C91D62">
        <w:t xml:space="preserve">key features of sketches, plans and specifications. </w:t>
      </w:r>
    </w:p>
    <w:p w:rsidR="00000000" w:rsidRPr="00C91D62" w:rsidP="00C91D62">
      <w:pPr>
        <w:pStyle w:val="AllowPageBreak"/>
      </w:pPr>
    </w:p>
    <w:p w:rsidR="00000000" w:rsidRPr="00C91D62" w:rsidP="00C91D62">
      <w:pPr>
        <w:pStyle w:val="Heading1"/>
      </w:pPr>
      <w:bookmarkStart w:id="4" w:name="O_1295744"/>
      <w:bookmarkEnd w:id="4"/>
      <w:r w:rsidRPr="00C91D62">
        <w:t>As</w:t>
      </w:r>
      <w:r w:rsidRPr="00C91D62">
        <w:t>sessment Conditions</w:t>
      </w:r>
    </w:p>
    <w:p w:rsidR="00000000" w:rsidRPr="00C91D62" w:rsidP="00D804C7">
      <w:pPr>
        <w:pStyle w:val="BodyText"/>
      </w:pPr>
      <w:r w:rsidRPr="00C91D62">
        <w:t xml:space="preserve">Assessors must meet the requirements for assessors contained in the Standards for Registered Training Organisations. </w:t>
      </w:r>
    </w:p>
    <w:p w:rsidR="00000000" w:rsidRPr="00C91D62" w:rsidP="00D804C7">
      <w:pPr>
        <w:pStyle w:val="BodyText"/>
      </w:pPr>
      <w:r w:rsidRPr="00C91D62">
        <w:t>This unit must be assessed in the workplace or a close simulation reflecting workplace conditions and standards, mater</w:t>
      </w:r>
      <w:r w:rsidRPr="00C91D62">
        <w:t>ials, equipment, activities, responsibilities, procedures, safety requirements and environmental considerations.</w:t>
      </w:r>
    </w:p>
    <w:p w:rsidR="00000000" w:rsidRPr="00C91D62" w:rsidP="00C91D62">
      <w:pPr>
        <w:pStyle w:val="Heading1"/>
      </w:pPr>
      <w:bookmarkStart w:id="5" w:name="O_1295757"/>
      <w:bookmarkEnd w:id="5"/>
      <w:r w:rsidRPr="00C91D62">
        <w:t>Links</w:t>
      </w:r>
    </w:p>
    <w:p w:rsidR="00000000" w:rsidRPr="00C91D62" w:rsidP="00D804C7">
      <w:pPr>
        <w:pStyle w:val="BodyText"/>
      </w:pPr>
      <w:r w:rsidRPr="00C91D6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76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91D62" w:rsidP="00C91D62"/>
    <w:sectPr w:rsidSect="00C91D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62" w:rsidRPr="00D804C7" w:rsidP="00D80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C7" w:rsidP="00C91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4C7" w:rsidP="00C91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04C7" w:rsidP="00C91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D62" w:rsidRPr="00D804C7" w:rsidP="00D80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C7" w:rsidRPr="002D2AF8" w:rsidP="00C91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CPCCST3006 Machine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804C7" w:rsidP="00C91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65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27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E5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D62"/>
  </w:style>
  <w:style w:type="character" w:customStyle="1" w:styleId="Heading1Char">
    <w:name w:val="Heading 1 Char"/>
    <w:basedOn w:val="DefaultParagraphFont"/>
    <w:link w:val="Heading1"/>
    <w:rsid w:val="00C91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D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D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D62"/>
    <w:rPr>
      <w:b/>
      <w:spacing w:val="0"/>
    </w:rPr>
  </w:style>
  <w:style w:type="paragraph" w:customStyle="1" w:styleId="SuperTitle">
    <w:name w:val="SuperTitle"/>
    <w:basedOn w:val="Title"/>
    <w:rsid w:val="00C91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D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D62"/>
    <w:rPr>
      <w:i/>
    </w:rPr>
  </w:style>
  <w:style w:type="paragraph" w:styleId="Caption">
    <w:name w:val="caption"/>
    <w:basedOn w:val="BodyText"/>
    <w:next w:val="Normal"/>
    <w:qFormat/>
    <w:rsid w:val="00C91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D62"/>
  </w:style>
  <w:style w:type="paragraph" w:styleId="TableofFigures">
    <w:name w:val="table of figures"/>
    <w:basedOn w:val="Normal"/>
    <w:next w:val="Normal"/>
    <w:semiHidden/>
    <w:rsid w:val="00C91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D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D62"/>
    <w:rPr>
      <w:rFonts w:ascii="Wingdings" w:hAnsi="Wingdings"/>
    </w:rPr>
  </w:style>
  <w:style w:type="paragraph" w:customStyle="1" w:styleId="TableHeading">
    <w:name w:val="Table Heading"/>
    <w:basedOn w:val="HeadingBase"/>
    <w:rsid w:val="00C91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D62"/>
    <w:rPr>
      <w:color w:val="0033CC"/>
      <w:u w:val="none"/>
    </w:rPr>
  </w:style>
  <w:style w:type="paragraph" w:customStyle="1" w:styleId="BodyTextRight">
    <w:name w:val="Body Text Right"/>
    <w:basedOn w:val="BodyText"/>
    <w:rsid w:val="00C91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D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D62"/>
    <w:rPr>
      <w:sz w:val="32"/>
    </w:rPr>
  </w:style>
  <w:style w:type="paragraph" w:customStyle="1" w:styleId="HeadingProcedure">
    <w:name w:val="Heading Procedure"/>
    <w:basedOn w:val="HeadingBase"/>
    <w:next w:val="Normal"/>
    <w:rsid w:val="00C91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D62"/>
    <w:pPr>
      <w:spacing w:before="60" w:after="60"/>
    </w:pPr>
  </w:style>
  <w:style w:type="paragraph" w:styleId="ListContinue">
    <w:name w:val="List Continue"/>
    <w:basedOn w:val="List"/>
    <w:rsid w:val="00C91D62"/>
    <w:pPr>
      <w:ind w:firstLine="0"/>
    </w:pPr>
  </w:style>
  <w:style w:type="paragraph" w:customStyle="1" w:styleId="ListNote">
    <w:name w:val="List Note"/>
    <w:basedOn w:val="List"/>
    <w:rsid w:val="00C91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D62"/>
    <w:rPr>
      <w:rFonts w:ascii="Courier New" w:hAnsi="Courier New"/>
    </w:rPr>
  </w:style>
  <w:style w:type="paragraph" w:customStyle="1" w:styleId="NoteBullet">
    <w:name w:val="Note Bullet"/>
    <w:basedOn w:val="Note"/>
    <w:rsid w:val="00C91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D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D62"/>
    <w:rPr>
      <w:b/>
      <w:smallCaps/>
    </w:rPr>
  </w:style>
  <w:style w:type="paragraph" w:customStyle="1" w:styleId="TableListNumber">
    <w:name w:val="Table List Number"/>
    <w:basedOn w:val="ListNumber"/>
    <w:rsid w:val="00C91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D62"/>
    <w:pPr>
      <w:numPr>
        <w:numId w:val="9"/>
      </w:numPr>
    </w:pPr>
  </w:style>
  <w:style w:type="paragraph" w:customStyle="1" w:styleId="ListAlpha2">
    <w:name w:val="List Alpha 2"/>
    <w:basedOn w:val="List2"/>
    <w:rsid w:val="00C91D62"/>
    <w:pPr>
      <w:numPr>
        <w:numId w:val="8"/>
      </w:numPr>
    </w:pPr>
  </w:style>
  <w:style w:type="paragraph" w:styleId="List2">
    <w:name w:val="List 2"/>
    <w:basedOn w:val="BodyText"/>
    <w:rsid w:val="00C91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D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D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D62"/>
    <w:pPr>
      <w:numPr>
        <w:numId w:val="4"/>
      </w:numPr>
    </w:pPr>
  </w:style>
  <w:style w:type="paragraph" w:styleId="ListContinue2">
    <w:name w:val="List Continue 2"/>
    <w:basedOn w:val="List2"/>
    <w:rsid w:val="00C91D62"/>
    <w:pPr>
      <w:ind w:firstLine="0"/>
    </w:pPr>
  </w:style>
  <w:style w:type="paragraph" w:styleId="ListContinue3">
    <w:name w:val="List Continue 3"/>
    <w:basedOn w:val="List3"/>
    <w:rsid w:val="00C91D62"/>
    <w:pPr>
      <w:ind w:left="1021" w:firstLine="0"/>
    </w:pPr>
  </w:style>
  <w:style w:type="paragraph" w:styleId="ListContinue4">
    <w:name w:val="List Continue 4"/>
    <w:basedOn w:val="List4"/>
    <w:rsid w:val="00C91D62"/>
    <w:pPr>
      <w:ind w:firstLine="0"/>
    </w:pPr>
  </w:style>
  <w:style w:type="paragraph" w:styleId="ListContinue5">
    <w:name w:val="List Continue 5"/>
    <w:basedOn w:val="List5"/>
    <w:rsid w:val="00C91D62"/>
    <w:pPr>
      <w:ind w:firstLine="0"/>
    </w:pPr>
  </w:style>
  <w:style w:type="paragraph" w:styleId="ListNumber3">
    <w:name w:val="List Number 3"/>
    <w:basedOn w:val="List3"/>
    <w:rsid w:val="00C91D62"/>
    <w:pPr>
      <w:numPr>
        <w:numId w:val="5"/>
      </w:numPr>
    </w:pPr>
  </w:style>
  <w:style w:type="paragraph" w:styleId="ListNumber4">
    <w:name w:val="List Number 4"/>
    <w:basedOn w:val="List4"/>
    <w:rsid w:val="00C91D62"/>
    <w:pPr>
      <w:numPr>
        <w:numId w:val="6"/>
      </w:numPr>
    </w:pPr>
  </w:style>
  <w:style w:type="paragraph" w:styleId="ListNumber5">
    <w:name w:val="List Number 5"/>
    <w:basedOn w:val="List5"/>
    <w:rsid w:val="00C91D62"/>
    <w:pPr>
      <w:numPr>
        <w:numId w:val="7"/>
      </w:numPr>
    </w:pPr>
  </w:style>
  <w:style w:type="paragraph" w:styleId="BlockText">
    <w:name w:val="Block Text"/>
    <w:basedOn w:val="Normal"/>
    <w:rsid w:val="00C91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D62"/>
    <w:rPr>
      <w:sz w:val="16"/>
      <w:vertAlign w:val="superscript"/>
    </w:rPr>
  </w:style>
  <w:style w:type="character" w:customStyle="1" w:styleId="Symbols">
    <w:name w:val="Symbols"/>
    <w:basedOn w:val="DefaultParagraphFont"/>
    <w:rsid w:val="00C91D62"/>
    <w:rPr>
      <w:rFonts w:ascii="Symbol" w:hAnsi="Symbol"/>
    </w:rPr>
  </w:style>
  <w:style w:type="character" w:customStyle="1" w:styleId="MenuOptions">
    <w:name w:val="Menu Options"/>
    <w:basedOn w:val="DefaultParagraphFont"/>
    <w:rsid w:val="00C91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D62"/>
    <w:rPr>
      <w:b/>
    </w:rPr>
  </w:style>
  <w:style w:type="character" w:customStyle="1" w:styleId="Underlined">
    <w:name w:val="Underlined"/>
    <w:basedOn w:val="DefaultParagraphFont"/>
    <w:rsid w:val="00C91D62"/>
    <w:rPr>
      <w:u w:val="single"/>
    </w:rPr>
  </w:style>
  <w:style w:type="paragraph" w:customStyle="1" w:styleId="TableBodyTextRight">
    <w:name w:val="Table Body Text Right"/>
    <w:basedOn w:val="TableBodyText"/>
    <w:rsid w:val="00C91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D62"/>
    <w:rPr>
      <w:sz w:val="18"/>
    </w:rPr>
  </w:style>
  <w:style w:type="paragraph" w:customStyle="1" w:styleId="BodySmallRight">
    <w:name w:val="Body Small Right"/>
    <w:basedOn w:val="BodyTextRight"/>
    <w:rsid w:val="00C91D62"/>
    <w:rPr>
      <w:sz w:val="18"/>
      <w:szCs w:val="18"/>
    </w:rPr>
  </w:style>
  <w:style w:type="paragraph" w:customStyle="1" w:styleId="MarginEdition">
    <w:name w:val="Margin Edition"/>
    <w:basedOn w:val="MarginNote"/>
    <w:rsid w:val="00C91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D62"/>
    <w:rPr>
      <w:sz w:val="2"/>
      <w:szCs w:val="2"/>
    </w:rPr>
  </w:style>
  <w:style w:type="character" w:customStyle="1" w:styleId="Small">
    <w:name w:val="Small"/>
    <w:basedOn w:val="DefaultParagraphFont"/>
    <w:rsid w:val="00C91D62"/>
    <w:rPr>
      <w:sz w:val="16"/>
    </w:rPr>
  </w:style>
  <w:style w:type="paragraph" w:customStyle="1" w:styleId="WideTable">
    <w:name w:val="Wide Table"/>
    <w:basedOn w:val="Normal"/>
    <w:rsid w:val="00C91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D62"/>
  </w:style>
  <w:style w:type="paragraph" w:styleId="Quote">
    <w:name w:val="Quote"/>
    <w:basedOn w:val="Heading1"/>
    <w:link w:val="QuoteChar"/>
    <w:qFormat/>
    <w:rsid w:val="00C91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D62"/>
    <w:pPr>
      <w:pageBreakBefore/>
    </w:pPr>
  </w:style>
  <w:style w:type="paragraph" w:customStyle="1" w:styleId="Border">
    <w:name w:val="Border"/>
    <w:basedOn w:val="Normal"/>
    <w:qFormat/>
    <w:rsid w:val="00C91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D62"/>
    <w:rPr>
      <w:u w:val="single"/>
    </w:rPr>
  </w:style>
  <w:style w:type="character" w:customStyle="1" w:styleId="BoldandItalics">
    <w:name w:val="Bold and Italics"/>
    <w:qFormat/>
    <w:rsid w:val="00C91D62"/>
    <w:rPr>
      <w:b/>
      <w:i/>
      <w:u w:val="none"/>
    </w:rPr>
  </w:style>
  <w:style w:type="paragraph" w:styleId="BalloonText">
    <w:name w:val="Balloon Text"/>
    <w:basedOn w:val="Normal"/>
    <w:link w:val="BalloonTextChar"/>
    <w:rsid w:val="00C91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D62"/>
    <w:pPr>
      <w:spacing w:before="0" w:after="0"/>
    </w:pPr>
  </w:style>
  <w:style w:type="paragraph" w:customStyle="1" w:styleId="BodyTextBold">
    <w:name w:val="Body Text Bold"/>
    <w:basedOn w:val="BodyText"/>
    <w:qFormat/>
    <w:rsid w:val="00C91D62"/>
    <w:rPr>
      <w:b/>
    </w:rPr>
  </w:style>
  <w:style w:type="character" w:styleId="Hyperlink">
    <w:name w:val="Hyperlink"/>
    <w:basedOn w:val="DefaultParagraphFont"/>
    <w:uiPriority w:val="99"/>
    <w:unhideWhenUsed/>
    <w:rsid w:val="00D80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2108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CPCCST3006 Machine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