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4CA9" w:rsidP="000F4C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CPCCST3002 Shape solid stone</w:t>
      </w:r>
      <w:r>
        <w:fldChar w:fldCharType="end"/>
      </w:r>
    </w:p>
    <w:p w:rsidR="000F4CA9" w:rsidP="000F4CA9">
      <w:pPr>
        <w:pStyle w:val="Version"/>
        <w:sectPr w:rsidSect="00A22D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22DE0" w:rsidP="00A22DE0">
      <w:pPr>
        <w:pStyle w:val="SuperHeading"/>
      </w:pPr>
      <w:r w:rsidRPr="00A22DE0">
        <w:t>CPCCST3002 Shape solid stone</w:t>
      </w:r>
    </w:p>
    <w:p w:rsidR="00000000" w:rsidRPr="00A22DE0" w:rsidP="00A22DE0">
      <w:pPr>
        <w:pStyle w:val="Heading1"/>
      </w:pPr>
      <w:bookmarkStart w:id="1" w:name="O_1291840"/>
      <w:bookmarkEnd w:id="1"/>
      <w:r w:rsidRPr="00A22D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22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Updated reference to general construction induction training program.</w:t>
            </w:r>
          </w:p>
        </w:tc>
      </w:tr>
      <w:tr w:rsidTr="00A22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DE0" w:rsidP="00A22DE0">
            <w:pPr>
              <w:pStyle w:val="BodyText"/>
            </w:pPr>
            <w:r w:rsidRPr="00A22DE0">
              <w:t>This version first released with CPC Construction, Plumbing and Services Training Package Release 5.0.</w:t>
            </w:r>
          </w:p>
          <w:p w:rsidR="00000000" w:rsidRPr="00A22DE0" w:rsidP="00A22DE0">
            <w:pPr>
              <w:pStyle w:val="BodyText"/>
            </w:pPr>
            <w:r w:rsidRPr="00A22DE0">
              <w:t>Supersedes and is equivalent to CPCCST300</w:t>
            </w:r>
            <w:r w:rsidRPr="00A22DE0">
              <w:t>2A Dress and mould stone.  Updated to meet the Standards for Training Packages.</w:t>
            </w:r>
          </w:p>
        </w:tc>
      </w:tr>
    </w:tbl>
    <w:p w:rsidR="00000000" w:rsidRPr="00A22DE0" w:rsidP="00A22DE0">
      <w:pPr>
        <w:pStyle w:val="BodyText"/>
      </w:pPr>
    </w:p>
    <w:p w:rsidR="00000000" w:rsidRPr="00A22DE0" w:rsidP="00A22DE0">
      <w:pPr>
        <w:pStyle w:val="AllowPageBreak"/>
      </w:pPr>
    </w:p>
    <w:p w:rsidR="00000000" w:rsidRPr="00A22DE0" w:rsidP="00A22DE0">
      <w:pPr>
        <w:pStyle w:val="Heading1"/>
      </w:pPr>
      <w:bookmarkStart w:id="2" w:name="O_1291839"/>
      <w:bookmarkEnd w:id="2"/>
      <w:r w:rsidRPr="00A22DE0">
        <w:t>Application</w:t>
      </w:r>
    </w:p>
    <w:p w:rsidR="00000000" w:rsidRPr="00A22DE0" w:rsidP="000F4CA9">
      <w:pPr>
        <w:pStyle w:val="BodyText"/>
      </w:pPr>
      <w:r w:rsidRPr="00A22DE0">
        <w:t xml:space="preserve">This unit specifies the skills and knowledge required to shape solid hard and soft stone. It includes using a range of shaping methods to meet </w:t>
      </w:r>
      <w:r w:rsidRPr="00A22DE0">
        <w:t>required specifications.</w:t>
      </w:r>
    </w:p>
    <w:p w:rsidR="00000000" w:rsidRPr="00A22DE0" w:rsidP="000F4CA9">
      <w:pPr>
        <w:pStyle w:val="BodyText"/>
      </w:pPr>
      <w:r w:rsidRPr="00A22DE0">
        <w:t>This unit applies to stonemasons who work independently, in a team or under supervision and operate machinery relating to stone work in a workshop setting, on a new site or an existing structure.</w:t>
      </w:r>
    </w:p>
    <w:p w:rsidR="00000000" w:rsidRPr="00A22DE0" w:rsidP="000F4CA9">
      <w:pPr>
        <w:pStyle w:val="BodyText"/>
      </w:pPr>
      <w:r w:rsidRPr="00A22DE0">
        <w:t>Completion of the general construct</w:t>
      </w:r>
      <w:r w:rsidRPr="00A22DE0">
        <w:t xml:space="preserve">ion induction training program specified by the model Code of Practice for Construction Work is required for any person who is to carry out construction work. Achievement of </w:t>
      </w:r>
      <w:r w:rsidRPr="00A22DE0">
        <w:rPr>
          <w:rStyle w:val="Emphasis"/>
        </w:rPr>
        <w:t>CPCWHS1001</w:t>
      </w:r>
      <w:r w:rsidRPr="00A22DE0">
        <w:t> </w:t>
      </w:r>
      <w:r w:rsidRPr="00A22DE0">
        <w:rPr>
          <w:rStyle w:val="Emphasis"/>
        </w:rPr>
        <w:t>Prepare to work safely in the construction industry</w:t>
      </w:r>
      <w:r w:rsidRPr="00A22DE0">
        <w:t> meets this requirem</w:t>
      </w:r>
      <w:r w:rsidRPr="00A22DE0">
        <w:t xml:space="preserve">ent. </w:t>
      </w:r>
    </w:p>
    <w:p w:rsidR="00000000" w:rsidRPr="00A22DE0" w:rsidP="000F4CA9">
      <w:pPr>
        <w:pStyle w:val="BodyText"/>
      </w:pPr>
      <w:r w:rsidRPr="00A22DE0">
        <w:t xml:space="preserve">No licensing, legislative or certification requirements apply to this unit at the time of publication. </w:t>
      </w:r>
    </w:p>
    <w:p w:rsidR="00000000" w:rsidRPr="00A22DE0" w:rsidP="00A22DE0">
      <w:pPr>
        <w:pStyle w:val="Heading1"/>
      </w:pPr>
      <w:bookmarkStart w:id="3" w:name="O_1291838"/>
      <w:bookmarkEnd w:id="3"/>
      <w:r w:rsidRPr="00A22DE0">
        <w:t>Pre-requisite Unit</w:t>
      </w:r>
    </w:p>
    <w:p w:rsidR="00000000" w:rsidRPr="00A22DE0" w:rsidP="000F4CA9">
      <w:pPr>
        <w:pStyle w:val="BodyText"/>
      </w:pPr>
      <w:r w:rsidRPr="00A22DE0">
        <w:t>CPCCWHS2001 Apply WHS requirements, policies and procedures in the construction industry</w:t>
      </w:r>
    </w:p>
    <w:p w:rsidR="00000000" w:rsidRPr="00A22DE0" w:rsidP="00A22DE0">
      <w:pPr>
        <w:pStyle w:val="Heading1"/>
      </w:pPr>
      <w:bookmarkStart w:id="4" w:name="O_1291837"/>
      <w:bookmarkEnd w:id="4"/>
      <w:r w:rsidRPr="00A22DE0">
        <w:t>Unit Sector</w:t>
      </w:r>
    </w:p>
    <w:p w:rsidR="00000000" w:rsidRPr="00A22DE0" w:rsidP="000F4CA9">
      <w:pPr>
        <w:pStyle w:val="BodyText"/>
      </w:pPr>
      <w:r w:rsidRPr="00A22DE0">
        <w:t>Stonemasonry</w:t>
      </w:r>
    </w:p>
    <w:p w:rsidR="00000000" w:rsidRPr="00A22DE0" w:rsidP="00A22DE0">
      <w:pPr>
        <w:pStyle w:val="Heading1"/>
      </w:pPr>
      <w:bookmarkStart w:id="5" w:name="O_1291836"/>
      <w:bookmarkEnd w:id="5"/>
      <w:r w:rsidRPr="00A22DE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22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Performance criteria describe what needs to be done to demonstrate achievement of the element.</w:t>
            </w:r>
          </w:p>
        </w:tc>
      </w:tr>
      <w:tr w:rsidTr="00A22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 xml:space="preserve">Read, interpret and apply requirements for shaping solid </w:t>
            </w:r>
            <w:r w:rsidRPr="00A22DE0">
              <w:t>stone from specifications, standards and codes.</w:t>
            </w:r>
          </w:p>
        </w:tc>
      </w:tr>
      <w:tr w:rsidTr="00A22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 xml:space="preserve">Follow requirements in workplace safety and environmental documentation and workplace procedures. </w:t>
            </w:r>
          </w:p>
        </w:tc>
      </w:tr>
      <w:tr w:rsidTr="00A22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Determine job priorities and sequence job tasks in consultation with others on site.</w:t>
            </w:r>
          </w:p>
        </w:tc>
      </w:tr>
      <w:tr w:rsidTr="00A22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Identify potential hazards and determine and implement control measures.</w:t>
            </w:r>
          </w:p>
        </w:tc>
      </w:tr>
      <w:tr w:rsidTr="00A22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Select and check condition of plant, equipment and tools and report damage or malfunction to relevant personnel.</w:t>
            </w:r>
          </w:p>
        </w:tc>
      </w:tr>
      <w:tr w:rsidTr="00A22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Check conformity of materials against the job requirements.</w:t>
            </w:r>
          </w:p>
        </w:tc>
      </w:tr>
      <w:tr w:rsidTr="00A22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</w:p>
        </w:tc>
      </w:tr>
      <w:tr w:rsidTr="00A22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Select, fit correctly and use personal protective equipment (PPE) appropriate for job.</w:t>
            </w:r>
          </w:p>
        </w:tc>
      </w:tr>
      <w:tr w:rsidTr="00A22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Determine required stone dimensions and shape.</w:t>
            </w:r>
          </w:p>
        </w:tc>
      </w:tr>
      <w:tr w:rsidTr="00A22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Dress stone using each tool for correct application and sequence.</w:t>
            </w:r>
          </w:p>
        </w:tc>
      </w:tr>
      <w:tr w:rsidTr="00A22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Cut soft stone accurately to squared sizes.</w:t>
            </w:r>
          </w:p>
        </w:tc>
      </w:tr>
      <w:tr w:rsidTr="00A22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Shape stone using a range of hand tools when processing at different stages.</w:t>
            </w:r>
          </w:p>
        </w:tc>
      </w:tr>
      <w:tr w:rsidTr="00A22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Cut stone to size and shape.</w:t>
            </w:r>
          </w:p>
        </w:tc>
      </w:tr>
      <w:tr w:rsidTr="00A22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Dress stone surfaces using abrasive machines.</w:t>
            </w:r>
          </w:p>
        </w:tc>
      </w:tr>
      <w:tr w:rsidTr="00A22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Adjust machinery to stone applications and operate using jigs and guides for repetitive and fine tolerance work.</w:t>
            </w:r>
          </w:p>
        </w:tc>
      </w:tr>
      <w:tr w:rsidTr="00A22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</w:p>
        </w:tc>
      </w:tr>
      <w:tr w:rsidTr="00A22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Conduct a pre-operation check on equipment.</w:t>
            </w:r>
          </w:p>
        </w:tc>
      </w:tr>
      <w:tr w:rsidTr="00A22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Operate circular diamond saw to cut square blocks and operate with rise and fall functions for cutting profiles.</w:t>
            </w:r>
          </w:p>
        </w:tc>
      </w:tr>
      <w:tr w:rsidTr="00A22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Shape stones on lathe both between centres and face work.</w:t>
            </w:r>
          </w:p>
        </w:tc>
      </w:tr>
      <w:tr w:rsidTr="00A22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Operate a core drilling machine.</w:t>
            </w:r>
          </w:p>
        </w:tc>
      </w:tr>
      <w:tr w:rsidTr="00A22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Shape moulded section on planer machine.</w:t>
            </w:r>
          </w:p>
        </w:tc>
      </w:tr>
      <w:tr w:rsidTr="00A22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</w:p>
        </w:tc>
      </w:tr>
      <w:tr w:rsidTr="00A22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Clear the work area, and dispose of, reuse or recycle materials following workplace and environmental requirements.</w:t>
            </w:r>
          </w:p>
        </w:tc>
      </w:tr>
      <w:tr w:rsidTr="00A22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Clean tools and equipment, check for serviceability and report damage or faults.</w:t>
            </w:r>
          </w:p>
        </w:tc>
      </w:tr>
      <w:tr w:rsidTr="00A22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DE0" w:rsidP="00A22DE0">
            <w:pPr>
              <w:pStyle w:val="BodyText"/>
            </w:pPr>
            <w:r w:rsidRPr="00A22DE0">
              <w:t>Store and secure tools and equipment following workplace procedures.</w:t>
            </w:r>
          </w:p>
        </w:tc>
      </w:tr>
    </w:tbl>
    <w:p w:rsidR="00000000" w:rsidRPr="00A22DE0" w:rsidP="00A22DE0">
      <w:pPr>
        <w:pStyle w:val="BodyText"/>
      </w:pPr>
    </w:p>
    <w:p w:rsidR="00000000" w:rsidRPr="00A22DE0" w:rsidP="00A22DE0">
      <w:pPr>
        <w:pStyle w:val="AllowPageBreak"/>
      </w:pPr>
    </w:p>
    <w:p w:rsidR="00000000" w:rsidRPr="00A22DE0" w:rsidP="00A22DE0">
      <w:pPr>
        <w:pStyle w:val="Heading1"/>
      </w:pPr>
      <w:bookmarkStart w:id="6" w:name="O_1291835"/>
      <w:bookmarkEnd w:id="6"/>
      <w:r w:rsidRPr="00A22DE0">
        <w:t>Foundation Skills</w:t>
      </w:r>
    </w:p>
    <w:p w:rsidR="00000000" w:rsidRPr="00A22DE0" w:rsidP="000F4CA9">
      <w:pPr>
        <w:pStyle w:val="BodyText"/>
      </w:pPr>
      <w:r w:rsidRPr="00A22DE0">
        <w:t>Foundation skills essential to performance are explicit in the performance criteria of this unit of competency.</w:t>
      </w:r>
    </w:p>
    <w:p w:rsidR="00000000" w:rsidRPr="00A22DE0" w:rsidP="00A22DE0">
      <w:pPr>
        <w:pStyle w:val="Heading1"/>
      </w:pPr>
      <w:bookmarkStart w:id="7" w:name="O_1291834"/>
      <w:bookmarkEnd w:id="7"/>
      <w:r w:rsidRPr="00A22DE0">
        <w:t>Unit Mapping Information</w:t>
      </w:r>
    </w:p>
    <w:p w:rsidR="00000000" w:rsidRPr="00A22DE0" w:rsidP="000F4CA9">
      <w:pPr>
        <w:pStyle w:val="BodyText"/>
      </w:pPr>
      <w:r w:rsidRPr="00A22DE0">
        <w:t>Supersedes and is equivalent to CPCCST3002A Shape solid stone</w:t>
      </w:r>
    </w:p>
    <w:p w:rsidR="00000000" w:rsidRPr="00A22DE0" w:rsidP="00A22DE0">
      <w:pPr>
        <w:pStyle w:val="Heading1"/>
      </w:pPr>
      <w:bookmarkStart w:id="8" w:name="O_1291841"/>
      <w:bookmarkEnd w:id="8"/>
      <w:r w:rsidRPr="00A22DE0">
        <w:t>Links</w:t>
      </w:r>
    </w:p>
    <w:p w:rsidR="00000000" w:rsidRPr="00A22DE0" w:rsidP="000F4CA9">
      <w:pPr>
        <w:pStyle w:val="BodyText"/>
      </w:pPr>
      <w:r w:rsidRPr="00A22DE0">
        <w:t>Companion vol</w:t>
      </w:r>
      <w:r w:rsidRPr="00A22DE0">
        <w:t xml:space="preserve">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F594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22DE0" w:rsidP="000F4CA9">
      <w:pPr>
        <w:pStyle w:val="BodyText"/>
        <w:sectPr w:rsidSect="00A22DE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22DE0" w:rsidP="00A22DE0">
      <w:pPr>
        <w:pStyle w:val="SuperHeading"/>
      </w:pPr>
      <w:r w:rsidRPr="00A22DE0">
        <w:t>Assessment Requirements for CPCCST3002 Shape solid stone</w:t>
      </w:r>
    </w:p>
    <w:p w:rsidR="00000000" w:rsidRPr="00A22DE0" w:rsidP="00A22DE0">
      <w:pPr>
        <w:pStyle w:val="Heading1"/>
      </w:pPr>
      <w:bookmarkStart w:id="9" w:name="O_1291832"/>
      <w:bookmarkEnd w:id="9"/>
      <w:r w:rsidRPr="00A22D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22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Updated reference to general construction induction training program.</w:t>
            </w:r>
          </w:p>
        </w:tc>
      </w:tr>
      <w:tr w:rsidTr="00A22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DE0">
            <w:pPr>
              <w:pStyle w:val="BodyText"/>
              <w:rPr>
                <w:lang w:val="en-NZ"/>
              </w:rPr>
            </w:pPr>
            <w:r w:rsidRPr="00A22DE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DE0" w:rsidP="00A22DE0">
            <w:pPr>
              <w:pStyle w:val="BodyText"/>
            </w:pPr>
            <w:r w:rsidRPr="00A22DE0">
              <w:t>This version first released with CPC Construction, Plumbing and Services Training Package Release 5.0.</w:t>
            </w:r>
          </w:p>
          <w:p w:rsidR="00000000" w:rsidRPr="00A22DE0" w:rsidP="00A22DE0">
            <w:pPr>
              <w:pStyle w:val="BodyText"/>
            </w:pPr>
            <w:r w:rsidRPr="00A22DE0">
              <w:t>Supersedes and is equi</w:t>
            </w:r>
            <w:r w:rsidRPr="00A22DE0">
              <w:t>valent to CPCCST3002A Dress and mould stone.  Updated to meet the Standards for Training Packages 2012.</w:t>
            </w:r>
          </w:p>
        </w:tc>
      </w:tr>
    </w:tbl>
    <w:p w:rsidR="00000000" w:rsidRPr="00A22DE0" w:rsidP="00A22DE0">
      <w:pPr>
        <w:pStyle w:val="BodyText"/>
      </w:pPr>
    </w:p>
    <w:p w:rsidR="00000000" w:rsidRPr="00A22DE0" w:rsidP="00A22DE0">
      <w:pPr>
        <w:pStyle w:val="AllowPageBreak"/>
      </w:pPr>
    </w:p>
    <w:p w:rsidR="00000000" w:rsidRPr="00A22DE0" w:rsidP="00A22DE0">
      <w:pPr>
        <w:pStyle w:val="Heading1"/>
      </w:pPr>
      <w:bookmarkStart w:id="10" w:name="O_1291831"/>
      <w:bookmarkEnd w:id="10"/>
      <w:r w:rsidRPr="00A22DE0">
        <w:t>Performance Evidence</w:t>
      </w:r>
    </w:p>
    <w:p w:rsidR="00000000" w:rsidRPr="00A22DE0" w:rsidP="000F4CA9">
      <w:pPr>
        <w:pStyle w:val="BodyText"/>
      </w:pPr>
      <w:r w:rsidRPr="00A22DE0">
        <w:t>To demonstrate competency in this unit, a candidate must meet the performance criteria of this unit by shaping one solid soft stone and one solid hard stone to specified dimensions.</w:t>
      </w:r>
    </w:p>
    <w:p w:rsidR="00000000" w:rsidRPr="00A22DE0" w:rsidP="000F4CA9">
      <w:pPr>
        <w:pStyle w:val="BodyText"/>
      </w:pPr>
      <w:r w:rsidRPr="00A22DE0">
        <w:t>In doing this, the candidate must:</w:t>
      </w:r>
    </w:p>
    <w:p w:rsidR="00000000" w:rsidRPr="00A22DE0" w:rsidP="00A22DE0">
      <w:pPr>
        <w:pStyle w:val="ListBullet"/>
      </w:pPr>
      <w:r w:rsidRPr="00A22DE0">
        <w:t>cut one stone using hand tools and pow</w:t>
      </w:r>
      <w:r w:rsidRPr="00A22DE0">
        <w:t>er assisted hand tools</w:t>
      </w:r>
    </w:p>
    <w:p w:rsidR="00000000" w:rsidRPr="00A22DE0" w:rsidP="00A22DE0">
      <w:pPr>
        <w:pStyle w:val="ListBullet"/>
      </w:pPr>
      <w:r w:rsidRPr="00A22DE0">
        <w:t xml:space="preserve">cut one stone using a circular diamond saw.  </w:t>
      </w:r>
    </w:p>
    <w:p w:rsidR="00000000" w:rsidRPr="00A22DE0" w:rsidP="00A22DE0">
      <w:pPr>
        <w:pStyle w:val="AllowPageBreak"/>
      </w:pPr>
    </w:p>
    <w:p w:rsidR="00000000" w:rsidRPr="00A22DE0" w:rsidP="00A22DE0">
      <w:pPr>
        <w:pStyle w:val="Heading1"/>
      </w:pPr>
      <w:bookmarkStart w:id="11" w:name="O_1291830"/>
      <w:bookmarkEnd w:id="11"/>
      <w:r w:rsidRPr="00A22DE0">
        <w:t>Knowledge Evidence</w:t>
      </w:r>
    </w:p>
    <w:p w:rsidR="00000000" w:rsidRPr="00A22DE0" w:rsidP="000F4CA9">
      <w:pPr>
        <w:pStyle w:val="BodyText"/>
      </w:pPr>
      <w:r w:rsidRPr="00A22DE0">
        <w:t>To be competent in this unit, a person must demonstrate knowledge of:</w:t>
      </w:r>
    </w:p>
    <w:p w:rsidR="00000000" w:rsidRPr="00A22DE0" w:rsidP="00A22DE0">
      <w:pPr>
        <w:pStyle w:val="ListBullet"/>
      </w:pPr>
      <w:r w:rsidRPr="00A22DE0">
        <w:t>stonemasonry regulations, standards and codes</w:t>
      </w:r>
    </w:p>
    <w:p w:rsidR="00000000" w:rsidRPr="00A22DE0" w:rsidP="00A22DE0">
      <w:pPr>
        <w:pStyle w:val="ListBullet"/>
      </w:pPr>
      <w:r w:rsidRPr="00A22DE0">
        <w:t>characteristics, applications an</w:t>
      </w:r>
      <w:r w:rsidRPr="00A22DE0">
        <w:t xml:space="preserve">d limitations of specified materials for shaping solid stone </w:t>
      </w:r>
    </w:p>
    <w:p w:rsidR="00000000" w:rsidRPr="00A22DE0" w:rsidP="00A22DE0">
      <w:pPr>
        <w:pStyle w:val="ListBullet"/>
      </w:pPr>
      <w:r w:rsidRPr="00A22DE0">
        <w:t>processes and techniques for:</w:t>
      </w:r>
    </w:p>
    <w:p w:rsidR="00000000" w:rsidRPr="00A22DE0" w:rsidP="00A22DE0">
      <w:pPr>
        <w:pStyle w:val="ListBullet2"/>
      </w:pPr>
      <w:r w:rsidRPr="00A22DE0">
        <w:t xml:space="preserve">shaping solid stone </w:t>
      </w:r>
    </w:p>
    <w:p w:rsidR="00000000" w:rsidRPr="00A22DE0" w:rsidP="00A22DE0">
      <w:pPr>
        <w:pStyle w:val="ListBullet2"/>
      </w:pPr>
      <w:r w:rsidRPr="00A22DE0">
        <w:t>calculating material quantities</w:t>
      </w:r>
    </w:p>
    <w:p w:rsidR="00000000" w:rsidRPr="00A22DE0" w:rsidP="00A22DE0">
      <w:pPr>
        <w:pStyle w:val="ListBullet"/>
      </w:pPr>
      <w:r w:rsidRPr="00A22DE0">
        <w:t>terminology relating to shaping solid stone</w:t>
      </w:r>
    </w:p>
    <w:p w:rsidR="00000000" w:rsidRPr="00A22DE0" w:rsidP="00A22DE0">
      <w:pPr>
        <w:pStyle w:val="ListBullet"/>
      </w:pPr>
      <w:r w:rsidRPr="00A22DE0">
        <w:t>functional and operational features of plant, equipment and hand and power tools:</w:t>
      </w:r>
    </w:p>
    <w:p w:rsidR="00000000" w:rsidRPr="00A22DE0" w:rsidP="00A22DE0">
      <w:pPr>
        <w:pStyle w:val="ListBullet2"/>
      </w:pPr>
      <w:r w:rsidRPr="00A22DE0">
        <w:t>rotary, chain and oscillating saws</w:t>
      </w:r>
    </w:p>
    <w:p w:rsidR="00000000" w:rsidRPr="00A22DE0" w:rsidP="00A22DE0">
      <w:pPr>
        <w:pStyle w:val="ListBullet2"/>
      </w:pPr>
      <w:r w:rsidRPr="00A22DE0">
        <w:t xml:space="preserve">water-jet cutting </w:t>
      </w:r>
    </w:p>
    <w:p w:rsidR="00000000" w:rsidRPr="00A22DE0" w:rsidP="00A22DE0">
      <w:pPr>
        <w:pStyle w:val="ListBullet2"/>
      </w:pPr>
      <w:r w:rsidRPr="00A22DE0">
        <w:t>planer machine</w:t>
      </w:r>
    </w:p>
    <w:p w:rsidR="00000000" w:rsidRPr="00A22DE0" w:rsidP="00A22DE0">
      <w:pPr>
        <w:pStyle w:val="ListBullet2"/>
      </w:pPr>
      <w:r w:rsidRPr="00A22DE0">
        <w:t>computer numerical control (CNC) machine</w:t>
      </w:r>
    </w:p>
    <w:p w:rsidR="00000000" w:rsidRPr="00A22DE0" w:rsidP="00A22DE0">
      <w:pPr>
        <w:pStyle w:val="ListBullet"/>
      </w:pPr>
      <w:r w:rsidRPr="00A22DE0">
        <w:t>workplace procedures and workplace safety:</w:t>
      </w:r>
    </w:p>
    <w:p w:rsidR="00000000" w:rsidRPr="00A22DE0" w:rsidP="00A22DE0">
      <w:pPr>
        <w:pStyle w:val="ListBullet2"/>
      </w:pPr>
      <w:r w:rsidRPr="00A22DE0">
        <w:t>hierarchy of contr</w:t>
      </w:r>
      <w:r w:rsidRPr="00A22DE0">
        <w:t>ol</w:t>
      </w:r>
    </w:p>
    <w:p w:rsidR="00000000" w:rsidRPr="00A22DE0" w:rsidP="00A22DE0">
      <w:pPr>
        <w:pStyle w:val="ListBullet2"/>
      </w:pPr>
      <w:r w:rsidRPr="00A22DE0">
        <w:t>exposure to silica dust</w:t>
      </w:r>
    </w:p>
    <w:p w:rsidR="00000000" w:rsidRPr="00A22DE0" w:rsidP="00A22DE0">
      <w:pPr>
        <w:pStyle w:val="ListBullet2"/>
      </w:pPr>
      <w:r w:rsidRPr="00A22DE0">
        <w:t>hazardous manual tasks</w:t>
      </w:r>
    </w:p>
    <w:p w:rsidR="00000000" w:rsidRPr="00A22DE0" w:rsidP="00A22DE0">
      <w:pPr>
        <w:pStyle w:val="ListBullet2"/>
      </w:pPr>
      <w:r w:rsidRPr="00A22DE0">
        <w:t>exposure to loud noise</w:t>
      </w:r>
    </w:p>
    <w:p w:rsidR="00000000" w:rsidRPr="00A22DE0" w:rsidP="00A22DE0">
      <w:pPr>
        <w:pStyle w:val="ListBullet"/>
      </w:pPr>
      <w:r w:rsidRPr="00A22DE0">
        <w:t>environmental requirements for workplace processes and waste disposal</w:t>
      </w:r>
    </w:p>
    <w:p w:rsidR="00000000" w:rsidRPr="00A22DE0" w:rsidP="00A22DE0">
      <w:pPr>
        <w:pStyle w:val="ListBullet"/>
      </w:pPr>
      <w:r w:rsidRPr="00A22DE0">
        <w:t>reading and interpreting plans and sketches</w:t>
      </w:r>
    </w:p>
    <w:p w:rsidR="00000000" w:rsidRPr="00A22DE0" w:rsidP="00A22DE0">
      <w:pPr>
        <w:pStyle w:val="ListBullet"/>
      </w:pPr>
      <w:r w:rsidRPr="00A22DE0">
        <w:t>Mohs scale of mineral hardness.</w:t>
      </w:r>
    </w:p>
    <w:p w:rsidR="00000000" w:rsidRPr="00A22DE0" w:rsidP="00A22DE0">
      <w:pPr>
        <w:pStyle w:val="AllowPageBreak"/>
      </w:pPr>
    </w:p>
    <w:p w:rsidR="00000000" w:rsidRPr="00A22DE0" w:rsidP="00A22DE0">
      <w:pPr>
        <w:pStyle w:val="Heading1"/>
      </w:pPr>
      <w:bookmarkStart w:id="12" w:name="O_1291829"/>
      <w:bookmarkEnd w:id="12"/>
      <w:r w:rsidRPr="00A22DE0">
        <w:t>Assessment Conditions</w:t>
      </w:r>
    </w:p>
    <w:p w:rsidR="00000000" w:rsidRPr="00A22DE0" w:rsidP="000F4CA9">
      <w:pPr>
        <w:pStyle w:val="BodyText"/>
      </w:pPr>
      <w:r w:rsidRPr="00A22DE0">
        <w:t xml:space="preserve">Assessors must meet the requirements for assessors contained in the Standards for Registered Training Organisations. </w:t>
      </w:r>
    </w:p>
    <w:p w:rsidR="00000000" w:rsidRPr="00A22DE0" w:rsidP="000F4CA9">
      <w:pPr>
        <w:pStyle w:val="BodyText"/>
      </w:pPr>
      <w:r w:rsidRPr="00A22DE0">
        <w:t>This unit must be assessed in the workplace or a close simulation reflecting workplace conditions and standards, mat</w:t>
      </w:r>
      <w:r w:rsidRPr="00A22DE0">
        <w:t>erials, equipment, activities, responsibilities, procedures, safety requirements and environmental considerations.</w:t>
      </w:r>
    </w:p>
    <w:p w:rsidR="00000000" w:rsidRPr="00A22DE0" w:rsidP="00A22DE0">
      <w:pPr>
        <w:pStyle w:val="Heading1"/>
      </w:pPr>
      <w:bookmarkStart w:id="13" w:name="O_1291842"/>
      <w:bookmarkEnd w:id="13"/>
      <w:r w:rsidRPr="00A22DE0">
        <w:t>Links</w:t>
      </w:r>
    </w:p>
    <w:p w:rsidR="00000000" w:rsidRPr="00A22DE0" w:rsidP="000F4CA9">
      <w:pPr>
        <w:pStyle w:val="BodyText"/>
      </w:pPr>
      <w:r w:rsidRPr="00A22DE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F594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22DE0" w:rsidP="00A22DE0"/>
    <w:sectPr w:rsidSect="00A22DE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D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DE0" w:rsidRPr="000F4CA9" w:rsidP="000F4C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D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CA9" w:rsidP="00A22D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4CA9" w:rsidP="00A22D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F4CA9" w:rsidP="00A22DE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DE0" w:rsidP="00A22D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F4CA9">
      <w:t>Approved</w:t>
    </w:r>
    <w:r w:rsidR="000F4CA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F4CA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F4CA9">
      <w:rPr>
        <w:noProof/>
      </w:rPr>
      <w:t>4</w:t>
    </w:r>
    <w:r>
      <w:rPr>
        <w:noProof/>
      </w:rPr>
      <w:fldChar w:fldCharType="end"/>
    </w:r>
  </w:p>
  <w:p w:rsidR="00A22DE0" w:rsidP="00A22D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F4CA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F4CA9">
      <w:t>BuildSkills Australia</w:t>
    </w:r>
    <w:r w:rsidR="000F4CA9">
      <w:fldChar w:fldCharType="end"/>
    </w:r>
  </w:p>
  <w:p w:rsidR="00A22DE0" w:rsidP="00A22D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D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C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2DE0" w:rsidRPr="000F4CA9" w:rsidP="000F4C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D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CA9" w:rsidRPr="002D2AF8" w:rsidP="00A22D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CPCCST3002 Shape solid stone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F4CA9" w:rsidP="00A22DE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DE0" w:rsidRPr="002D2AF8" w:rsidP="00A22D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F4CA9">
      <w:t>CPCCST3002 Shape solid stone</w:t>
    </w:r>
    <w:r w:rsidR="000F4CA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F4CA9">
      <w:rPr>
        <w:noProof/>
      </w:rPr>
      <w:t>2 March 2025</w:t>
    </w:r>
    <w:r>
      <w:fldChar w:fldCharType="end"/>
    </w:r>
  </w:p>
  <w:p w:rsidR="00A22DE0" w:rsidP="00A22D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FE22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DA71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3688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D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2D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2D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2D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2D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2D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2D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2D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2D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2D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2D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2DE0"/>
  </w:style>
  <w:style w:type="character" w:customStyle="1" w:styleId="Heading1Char">
    <w:name w:val="Heading 1 Char"/>
    <w:basedOn w:val="DefaultParagraphFont"/>
    <w:link w:val="Heading1"/>
    <w:rsid w:val="00A22D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2D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2D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2DE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22DE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22DE0"/>
    <w:rPr>
      <w:i/>
    </w:rPr>
  </w:style>
  <w:style w:type="paragraph" w:customStyle="1" w:styleId="SuperHeading">
    <w:name w:val="SuperHeading"/>
    <w:basedOn w:val="Normal"/>
    <w:rsid w:val="00A22D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2D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2D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2D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2D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2D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2D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2D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2D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2D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2D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2D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2D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2D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2D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2D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2D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2D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2D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2D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2D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2D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2DE0"/>
    <w:rPr>
      <w:b/>
      <w:spacing w:val="0"/>
    </w:rPr>
  </w:style>
  <w:style w:type="paragraph" w:customStyle="1" w:styleId="SuperTitle">
    <w:name w:val="SuperTitle"/>
    <w:basedOn w:val="Title"/>
    <w:rsid w:val="00A22D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2D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2D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2D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2D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2D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2D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2D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2D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2D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2D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2D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2D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2D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2D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2DE0"/>
  </w:style>
  <w:style w:type="paragraph" w:styleId="TableofFigures">
    <w:name w:val="table of figures"/>
    <w:basedOn w:val="Normal"/>
    <w:next w:val="Normal"/>
    <w:semiHidden/>
    <w:rsid w:val="00A22D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2D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2DE0"/>
    <w:rPr>
      <w:rFonts w:ascii="Wingdings" w:hAnsi="Wingdings"/>
    </w:rPr>
  </w:style>
  <w:style w:type="paragraph" w:customStyle="1" w:styleId="TableHeading">
    <w:name w:val="Table Heading"/>
    <w:basedOn w:val="HeadingBase"/>
    <w:rsid w:val="00A22D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2DE0"/>
    <w:rPr>
      <w:color w:val="0033CC"/>
      <w:u w:val="none"/>
    </w:rPr>
  </w:style>
  <w:style w:type="paragraph" w:customStyle="1" w:styleId="BodyTextRight">
    <w:name w:val="Body Text Right"/>
    <w:basedOn w:val="BodyText"/>
    <w:rsid w:val="00A22D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2D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2D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2D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2D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2D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2DE0"/>
    <w:rPr>
      <w:sz w:val="32"/>
    </w:rPr>
  </w:style>
  <w:style w:type="paragraph" w:customStyle="1" w:styleId="HeadingProcedure">
    <w:name w:val="Heading Procedure"/>
    <w:basedOn w:val="HeadingBase"/>
    <w:next w:val="Normal"/>
    <w:rsid w:val="00A22D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2DE0"/>
    <w:pPr>
      <w:spacing w:before="60" w:after="60"/>
    </w:pPr>
  </w:style>
  <w:style w:type="paragraph" w:styleId="ListContinue">
    <w:name w:val="List Continue"/>
    <w:basedOn w:val="List"/>
    <w:rsid w:val="00A22DE0"/>
    <w:pPr>
      <w:ind w:firstLine="0"/>
    </w:pPr>
  </w:style>
  <w:style w:type="paragraph" w:customStyle="1" w:styleId="ListNote">
    <w:name w:val="List Note"/>
    <w:basedOn w:val="List"/>
    <w:rsid w:val="00A22D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2D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2D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2DE0"/>
    <w:rPr>
      <w:rFonts w:ascii="Courier New" w:hAnsi="Courier New"/>
    </w:rPr>
  </w:style>
  <w:style w:type="paragraph" w:customStyle="1" w:styleId="NoteBullet">
    <w:name w:val="Note Bullet"/>
    <w:basedOn w:val="Note"/>
    <w:rsid w:val="00A22D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2D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2D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2D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2D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2D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2D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2DE0"/>
    <w:rPr>
      <w:b/>
      <w:smallCaps/>
    </w:rPr>
  </w:style>
  <w:style w:type="paragraph" w:customStyle="1" w:styleId="TableListNumber">
    <w:name w:val="Table List Number"/>
    <w:basedOn w:val="ListNumber"/>
    <w:rsid w:val="00A22D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2D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2DE0"/>
    <w:pPr>
      <w:numPr>
        <w:numId w:val="9"/>
      </w:numPr>
    </w:pPr>
  </w:style>
  <w:style w:type="paragraph" w:customStyle="1" w:styleId="ListAlpha2">
    <w:name w:val="List Alpha 2"/>
    <w:basedOn w:val="List2"/>
    <w:rsid w:val="00A22DE0"/>
    <w:pPr>
      <w:numPr>
        <w:numId w:val="8"/>
      </w:numPr>
    </w:pPr>
  </w:style>
  <w:style w:type="paragraph" w:styleId="List2">
    <w:name w:val="List 2"/>
    <w:basedOn w:val="BodyText"/>
    <w:rsid w:val="00A22D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2D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2D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2D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2D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2D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2DE0"/>
    <w:pPr>
      <w:numPr>
        <w:numId w:val="4"/>
      </w:numPr>
    </w:pPr>
  </w:style>
  <w:style w:type="paragraph" w:styleId="ListContinue2">
    <w:name w:val="List Continue 2"/>
    <w:basedOn w:val="List2"/>
    <w:rsid w:val="00A22DE0"/>
    <w:pPr>
      <w:ind w:firstLine="0"/>
    </w:pPr>
  </w:style>
  <w:style w:type="paragraph" w:styleId="ListContinue3">
    <w:name w:val="List Continue 3"/>
    <w:basedOn w:val="List3"/>
    <w:rsid w:val="00A22DE0"/>
    <w:pPr>
      <w:ind w:left="1021" w:firstLine="0"/>
    </w:pPr>
  </w:style>
  <w:style w:type="paragraph" w:styleId="ListContinue4">
    <w:name w:val="List Continue 4"/>
    <w:basedOn w:val="List4"/>
    <w:rsid w:val="00A22DE0"/>
    <w:pPr>
      <w:ind w:firstLine="0"/>
    </w:pPr>
  </w:style>
  <w:style w:type="paragraph" w:styleId="ListContinue5">
    <w:name w:val="List Continue 5"/>
    <w:basedOn w:val="List5"/>
    <w:rsid w:val="00A22DE0"/>
    <w:pPr>
      <w:ind w:firstLine="0"/>
    </w:pPr>
  </w:style>
  <w:style w:type="paragraph" w:styleId="ListNumber3">
    <w:name w:val="List Number 3"/>
    <w:basedOn w:val="List3"/>
    <w:rsid w:val="00A22DE0"/>
    <w:pPr>
      <w:numPr>
        <w:numId w:val="5"/>
      </w:numPr>
    </w:pPr>
  </w:style>
  <w:style w:type="paragraph" w:styleId="ListNumber4">
    <w:name w:val="List Number 4"/>
    <w:basedOn w:val="List4"/>
    <w:rsid w:val="00A22DE0"/>
    <w:pPr>
      <w:numPr>
        <w:numId w:val="6"/>
      </w:numPr>
    </w:pPr>
  </w:style>
  <w:style w:type="paragraph" w:styleId="ListNumber5">
    <w:name w:val="List Number 5"/>
    <w:basedOn w:val="List5"/>
    <w:rsid w:val="00A22DE0"/>
    <w:pPr>
      <w:numPr>
        <w:numId w:val="7"/>
      </w:numPr>
    </w:pPr>
  </w:style>
  <w:style w:type="paragraph" w:styleId="BlockText">
    <w:name w:val="Block Text"/>
    <w:basedOn w:val="Normal"/>
    <w:rsid w:val="00A22D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2D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2DE0"/>
    <w:rPr>
      <w:sz w:val="16"/>
      <w:vertAlign w:val="superscript"/>
    </w:rPr>
  </w:style>
  <w:style w:type="character" w:customStyle="1" w:styleId="Symbols">
    <w:name w:val="Symbols"/>
    <w:basedOn w:val="DefaultParagraphFont"/>
    <w:rsid w:val="00A22DE0"/>
    <w:rPr>
      <w:rFonts w:ascii="Symbol" w:hAnsi="Symbol"/>
    </w:rPr>
  </w:style>
  <w:style w:type="character" w:customStyle="1" w:styleId="MenuOptions">
    <w:name w:val="Menu Options"/>
    <w:basedOn w:val="DefaultParagraphFont"/>
    <w:rsid w:val="00A22D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2DE0"/>
    <w:rPr>
      <w:b/>
    </w:rPr>
  </w:style>
  <w:style w:type="character" w:customStyle="1" w:styleId="Underlined">
    <w:name w:val="Underlined"/>
    <w:basedOn w:val="DefaultParagraphFont"/>
    <w:rsid w:val="00A22DE0"/>
    <w:rPr>
      <w:u w:val="single"/>
    </w:rPr>
  </w:style>
  <w:style w:type="paragraph" w:customStyle="1" w:styleId="TableBodyTextRight">
    <w:name w:val="Table Body Text Right"/>
    <w:basedOn w:val="TableBodyText"/>
    <w:rsid w:val="00A22D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2DE0"/>
    <w:rPr>
      <w:sz w:val="18"/>
    </w:rPr>
  </w:style>
  <w:style w:type="paragraph" w:customStyle="1" w:styleId="BodySmallRight">
    <w:name w:val="Body Small Right"/>
    <w:basedOn w:val="BodyTextRight"/>
    <w:rsid w:val="00A22DE0"/>
    <w:rPr>
      <w:sz w:val="18"/>
      <w:szCs w:val="18"/>
    </w:rPr>
  </w:style>
  <w:style w:type="paragraph" w:customStyle="1" w:styleId="MarginEdition">
    <w:name w:val="Margin Edition"/>
    <w:basedOn w:val="MarginNote"/>
    <w:rsid w:val="00A22D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2DE0"/>
    <w:rPr>
      <w:sz w:val="2"/>
      <w:szCs w:val="2"/>
    </w:rPr>
  </w:style>
  <w:style w:type="character" w:customStyle="1" w:styleId="Small">
    <w:name w:val="Small"/>
    <w:basedOn w:val="DefaultParagraphFont"/>
    <w:rsid w:val="00A22DE0"/>
    <w:rPr>
      <w:sz w:val="16"/>
    </w:rPr>
  </w:style>
  <w:style w:type="paragraph" w:customStyle="1" w:styleId="WideTable">
    <w:name w:val="Wide Table"/>
    <w:basedOn w:val="Normal"/>
    <w:rsid w:val="00A22D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2DE0"/>
  </w:style>
  <w:style w:type="paragraph" w:styleId="Quote">
    <w:name w:val="Quote"/>
    <w:basedOn w:val="Heading1"/>
    <w:link w:val="QuoteChar"/>
    <w:qFormat/>
    <w:rsid w:val="00A22D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2D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2DE0"/>
    <w:pPr>
      <w:pageBreakBefore/>
    </w:pPr>
  </w:style>
  <w:style w:type="paragraph" w:customStyle="1" w:styleId="Border">
    <w:name w:val="Border"/>
    <w:basedOn w:val="Normal"/>
    <w:qFormat/>
    <w:rsid w:val="00A22D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2D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2D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2D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2D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2D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2D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2D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2D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2DE0"/>
    <w:rPr>
      <w:u w:val="single"/>
    </w:rPr>
  </w:style>
  <w:style w:type="character" w:customStyle="1" w:styleId="BoldandItalics">
    <w:name w:val="Bold and Italics"/>
    <w:qFormat/>
    <w:rsid w:val="00A22DE0"/>
    <w:rPr>
      <w:b/>
      <w:i/>
      <w:u w:val="none"/>
    </w:rPr>
  </w:style>
  <w:style w:type="paragraph" w:styleId="BalloonText">
    <w:name w:val="Balloon Text"/>
    <w:basedOn w:val="Normal"/>
    <w:link w:val="BalloonTextChar"/>
    <w:rsid w:val="00A22D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2D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2D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2D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2D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2D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2DE0"/>
    <w:pPr>
      <w:spacing w:before="0" w:after="0"/>
    </w:pPr>
  </w:style>
  <w:style w:type="paragraph" w:customStyle="1" w:styleId="BodyTextBold">
    <w:name w:val="Body Text Bold"/>
    <w:basedOn w:val="BodyText"/>
    <w:qFormat/>
    <w:rsid w:val="00A22DE0"/>
    <w:rPr>
      <w:b/>
    </w:rPr>
  </w:style>
  <w:style w:type="character" w:styleId="Hyperlink">
    <w:name w:val="Hyperlink"/>
    <w:basedOn w:val="DefaultParagraphFont"/>
    <w:uiPriority w:val="99"/>
    <w:unhideWhenUsed/>
    <w:rsid w:val="000F4C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847</Words>
  <Characters>5198</Characters>
  <Application>Microsoft Office Word</Application>
  <DocSecurity>0</DocSecurity>
  <Lines>226</Lines>
  <Paragraphs>137</Paragraphs>
  <ScaleCrop>false</ScaleCrop>
  <Company>Author-it Software Corporation Ltd.</Company>
  <LinksUpToDate>false</LinksUpToDate>
  <CharactersWithSpaces>5908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CPCCST3002 Shape solid stone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2025-03-01T18:10:00Z</dcterms:created>
  <dcterms:modified xsi:type="dcterms:W3CDTF">2025-03-01T18:10:00Z</dcterms:modified>
</cp:coreProperties>
</file>