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1034" w:rsidP="002510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CPCCST3002 Shape solid stone</w:t>
      </w:r>
      <w:r>
        <w:fldChar w:fldCharType="end"/>
      </w:r>
    </w:p>
    <w:p w:rsidR="00251034" w:rsidP="00251034">
      <w:pPr>
        <w:pStyle w:val="Version"/>
        <w:sectPr w:rsidSect="00CE57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E57A4" w:rsidP="00CE57A4">
      <w:pPr>
        <w:pStyle w:val="SuperHeading"/>
      </w:pPr>
      <w:r w:rsidRPr="00CE57A4">
        <w:t>Assessment Requirements for CPCCST3002 Shape solid stone</w:t>
      </w:r>
    </w:p>
    <w:p w:rsidR="00000000" w:rsidRPr="00CE57A4" w:rsidP="00CE57A4">
      <w:pPr>
        <w:pStyle w:val="Heading1"/>
      </w:pPr>
      <w:bookmarkStart w:id="1" w:name="O_1291832"/>
      <w:bookmarkEnd w:id="1"/>
      <w:r w:rsidRPr="00CE57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E5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A4">
            <w:pPr>
              <w:pStyle w:val="BodyText"/>
              <w:rPr>
                <w:lang w:val="en-NZ"/>
              </w:rPr>
            </w:pPr>
            <w:r w:rsidRPr="00CE57A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A4">
            <w:pPr>
              <w:pStyle w:val="BodyText"/>
              <w:rPr>
                <w:lang w:val="en-NZ"/>
              </w:rPr>
            </w:pPr>
            <w:r w:rsidRPr="00CE57A4">
              <w:t>Updated reference to general construction induction training program.</w:t>
            </w:r>
          </w:p>
        </w:tc>
      </w:tr>
      <w:tr w:rsidTr="00CE5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7A4">
            <w:pPr>
              <w:pStyle w:val="BodyText"/>
              <w:rPr>
                <w:lang w:val="en-NZ"/>
              </w:rPr>
            </w:pPr>
            <w:r w:rsidRPr="00CE57A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7A4" w:rsidP="00CE57A4">
            <w:pPr>
              <w:pStyle w:val="BodyText"/>
            </w:pPr>
            <w:r w:rsidRPr="00CE57A4">
              <w:t>This version first released with CPC Construction, Plumbing and Services Training Package Release 5.0.</w:t>
            </w:r>
          </w:p>
          <w:p w:rsidR="00000000" w:rsidRPr="00CE57A4" w:rsidP="00CE57A4">
            <w:pPr>
              <w:pStyle w:val="BodyText"/>
            </w:pPr>
            <w:r w:rsidRPr="00CE57A4">
              <w:t>Supersedes and is equiv</w:t>
            </w:r>
            <w:r w:rsidRPr="00CE57A4">
              <w:t>alent to CPCCST3002A Dress and mould stone.  Updated to meet the Standards for Training Packages 2012.</w:t>
            </w:r>
          </w:p>
        </w:tc>
      </w:tr>
    </w:tbl>
    <w:p w:rsidR="00000000" w:rsidRPr="00CE57A4" w:rsidP="00CE57A4">
      <w:pPr>
        <w:pStyle w:val="BodyText"/>
      </w:pPr>
    </w:p>
    <w:p w:rsidR="00000000" w:rsidRPr="00CE57A4" w:rsidP="00CE57A4">
      <w:pPr>
        <w:pStyle w:val="AllowPageBreak"/>
      </w:pPr>
    </w:p>
    <w:p w:rsidR="00000000" w:rsidRPr="00CE57A4" w:rsidP="00CE57A4">
      <w:pPr>
        <w:pStyle w:val="Heading1"/>
      </w:pPr>
      <w:bookmarkStart w:id="2" w:name="O_1291831"/>
      <w:bookmarkEnd w:id="2"/>
      <w:r w:rsidRPr="00CE57A4">
        <w:t>Performance Evidence</w:t>
      </w:r>
    </w:p>
    <w:p w:rsidR="00000000" w:rsidRPr="00CE57A4" w:rsidP="00251034">
      <w:pPr>
        <w:pStyle w:val="BodyText"/>
      </w:pPr>
      <w:r w:rsidRPr="00CE57A4">
        <w:t xml:space="preserve">To demonstrate competency in this unit, a candidate must meet the performance criteria of this unit by shaping </w:t>
      </w:r>
      <w:r w:rsidRPr="00CE57A4">
        <w:t>one solid soft stone and one solid hard stone to specified dimensions.</w:t>
      </w:r>
    </w:p>
    <w:p w:rsidR="00000000" w:rsidRPr="00CE57A4" w:rsidP="00251034">
      <w:pPr>
        <w:pStyle w:val="BodyText"/>
      </w:pPr>
      <w:r w:rsidRPr="00CE57A4">
        <w:t>In doing this, the candidate must:</w:t>
      </w:r>
    </w:p>
    <w:p w:rsidR="00000000" w:rsidRPr="00CE57A4" w:rsidP="00CE57A4">
      <w:pPr>
        <w:pStyle w:val="ListBullet"/>
      </w:pPr>
      <w:r w:rsidRPr="00CE57A4">
        <w:t>cut one stone using hand tools and power assisted hand tools</w:t>
      </w:r>
    </w:p>
    <w:p w:rsidR="00000000" w:rsidRPr="00CE57A4" w:rsidP="00CE57A4">
      <w:pPr>
        <w:pStyle w:val="ListBullet"/>
      </w:pPr>
      <w:r w:rsidRPr="00CE57A4">
        <w:t xml:space="preserve">cut one stone using a circular diamond saw.  </w:t>
      </w:r>
    </w:p>
    <w:p w:rsidR="00000000" w:rsidRPr="00CE57A4" w:rsidP="00CE57A4">
      <w:pPr>
        <w:pStyle w:val="AllowPageBreak"/>
      </w:pPr>
    </w:p>
    <w:p w:rsidR="00000000" w:rsidRPr="00CE57A4" w:rsidP="00CE57A4">
      <w:pPr>
        <w:pStyle w:val="Heading1"/>
      </w:pPr>
      <w:bookmarkStart w:id="3" w:name="O_1291830"/>
      <w:bookmarkEnd w:id="3"/>
      <w:r w:rsidRPr="00CE57A4">
        <w:t>Knowledge Evidence</w:t>
      </w:r>
    </w:p>
    <w:p w:rsidR="00000000" w:rsidRPr="00CE57A4" w:rsidP="00251034">
      <w:pPr>
        <w:pStyle w:val="BodyText"/>
      </w:pPr>
      <w:r w:rsidRPr="00CE57A4">
        <w:t>To be competent in this unit, a person must demonstrate knowledge of:</w:t>
      </w:r>
    </w:p>
    <w:p w:rsidR="00000000" w:rsidRPr="00CE57A4" w:rsidP="00CE57A4">
      <w:pPr>
        <w:pStyle w:val="ListBullet"/>
      </w:pPr>
      <w:r w:rsidRPr="00CE57A4">
        <w:t>stonemasonry regulations, standards and codes</w:t>
      </w:r>
    </w:p>
    <w:p w:rsidR="00000000" w:rsidRPr="00CE57A4" w:rsidP="00CE57A4">
      <w:pPr>
        <w:pStyle w:val="ListBullet"/>
      </w:pPr>
      <w:r w:rsidRPr="00CE57A4">
        <w:t xml:space="preserve">characteristics, applications and limitations of specified materials for shaping solid stone </w:t>
      </w:r>
    </w:p>
    <w:p w:rsidR="00000000" w:rsidRPr="00CE57A4" w:rsidP="00CE57A4">
      <w:pPr>
        <w:pStyle w:val="ListBullet"/>
      </w:pPr>
      <w:r w:rsidRPr="00CE57A4">
        <w:t>processes and techniques for:</w:t>
      </w:r>
    </w:p>
    <w:p w:rsidR="00000000" w:rsidRPr="00CE57A4" w:rsidP="00CE57A4">
      <w:pPr>
        <w:pStyle w:val="ListBullet2"/>
      </w:pPr>
      <w:r w:rsidRPr="00CE57A4">
        <w:t xml:space="preserve">shaping solid </w:t>
      </w:r>
      <w:r w:rsidRPr="00CE57A4">
        <w:t xml:space="preserve">stone </w:t>
      </w:r>
    </w:p>
    <w:p w:rsidR="00000000" w:rsidRPr="00CE57A4" w:rsidP="00CE57A4">
      <w:pPr>
        <w:pStyle w:val="ListBullet2"/>
      </w:pPr>
      <w:r w:rsidRPr="00CE57A4">
        <w:t>calculating material quantities</w:t>
      </w:r>
    </w:p>
    <w:p w:rsidR="00000000" w:rsidRPr="00CE57A4" w:rsidP="00CE57A4">
      <w:pPr>
        <w:pStyle w:val="ListBullet"/>
      </w:pPr>
      <w:r w:rsidRPr="00CE57A4">
        <w:t>terminology relating to shaping solid stone</w:t>
      </w:r>
    </w:p>
    <w:p w:rsidR="00000000" w:rsidRPr="00CE57A4" w:rsidP="00CE57A4">
      <w:pPr>
        <w:pStyle w:val="ListBullet"/>
      </w:pPr>
      <w:r w:rsidRPr="00CE57A4">
        <w:t>functional and operational features of plant, equipment and hand and power tools:</w:t>
      </w:r>
    </w:p>
    <w:p w:rsidR="00000000" w:rsidRPr="00CE57A4" w:rsidP="00CE57A4">
      <w:pPr>
        <w:pStyle w:val="ListBullet2"/>
      </w:pPr>
      <w:r w:rsidRPr="00CE57A4">
        <w:t>rotary, chain and oscillating saws</w:t>
      </w:r>
    </w:p>
    <w:p w:rsidR="00000000" w:rsidRPr="00CE57A4" w:rsidP="00CE57A4">
      <w:pPr>
        <w:pStyle w:val="ListBullet2"/>
      </w:pPr>
      <w:r w:rsidRPr="00CE57A4">
        <w:t xml:space="preserve">water-jet cutting </w:t>
      </w:r>
    </w:p>
    <w:p w:rsidR="00000000" w:rsidRPr="00CE57A4" w:rsidP="00CE57A4">
      <w:pPr>
        <w:pStyle w:val="ListBullet2"/>
      </w:pPr>
      <w:r w:rsidRPr="00CE57A4">
        <w:t>planer machine</w:t>
      </w:r>
    </w:p>
    <w:p w:rsidR="00000000" w:rsidRPr="00CE57A4" w:rsidP="00CE57A4">
      <w:pPr>
        <w:pStyle w:val="ListBullet2"/>
      </w:pPr>
      <w:r w:rsidRPr="00CE57A4">
        <w:t>computer numerical control (CNC) machine</w:t>
      </w:r>
    </w:p>
    <w:p w:rsidR="00000000" w:rsidRPr="00CE57A4" w:rsidP="00CE57A4">
      <w:pPr>
        <w:pStyle w:val="ListBullet"/>
      </w:pPr>
      <w:r w:rsidRPr="00CE57A4">
        <w:t>workplace procedures and workplace safety:</w:t>
      </w:r>
    </w:p>
    <w:p w:rsidR="00000000" w:rsidRPr="00CE57A4" w:rsidP="00CE57A4">
      <w:pPr>
        <w:pStyle w:val="ListBullet2"/>
      </w:pPr>
      <w:r w:rsidRPr="00CE57A4">
        <w:t>hierarchy of control</w:t>
      </w:r>
    </w:p>
    <w:p w:rsidR="00000000" w:rsidRPr="00CE57A4" w:rsidP="00CE57A4">
      <w:pPr>
        <w:pStyle w:val="ListBullet2"/>
      </w:pPr>
      <w:r w:rsidRPr="00CE57A4">
        <w:t>exposure to silica dust</w:t>
      </w:r>
    </w:p>
    <w:p w:rsidR="00000000" w:rsidRPr="00CE57A4" w:rsidP="00CE57A4">
      <w:pPr>
        <w:pStyle w:val="ListBullet2"/>
      </w:pPr>
      <w:r w:rsidRPr="00CE57A4">
        <w:t>hazardous manual tasks</w:t>
      </w:r>
    </w:p>
    <w:p w:rsidR="00000000" w:rsidRPr="00CE57A4" w:rsidP="00CE57A4">
      <w:pPr>
        <w:pStyle w:val="ListBullet2"/>
      </w:pPr>
      <w:r w:rsidRPr="00CE57A4">
        <w:t>exposure to loud noise</w:t>
      </w:r>
    </w:p>
    <w:p w:rsidR="00000000" w:rsidRPr="00CE57A4" w:rsidP="00CE57A4">
      <w:pPr>
        <w:pStyle w:val="ListBullet"/>
      </w:pPr>
      <w:r w:rsidRPr="00CE57A4">
        <w:t>environmental requirements for workplace processes and waste disposal</w:t>
      </w:r>
    </w:p>
    <w:p w:rsidR="00000000" w:rsidRPr="00CE57A4" w:rsidP="00CE57A4">
      <w:pPr>
        <w:pStyle w:val="ListBullet"/>
      </w:pPr>
      <w:r w:rsidRPr="00CE57A4">
        <w:t xml:space="preserve">reading </w:t>
      </w:r>
      <w:r w:rsidRPr="00CE57A4">
        <w:t>and interpreting plans and sketches</w:t>
      </w:r>
    </w:p>
    <w:p w:rsidR="00000000" w:rsidRPr="00CE57A4" w:rsidP="00CE57A4">
      <w:pPr>
        <w:pStyle w:val="ListBullet"/>
      </w:pPr>
      <w:r w:rsidRPr="00CE57A4">
        <w:t>Mohs scale of mineral hardness.</w:t>
      </w:r>
    </w:p>
    <w:p w:rsidR="00000000" w:rsidRPr="00CE57A4" w:rsidP="00CE57A4">
      <w:pPr>
        <w:pStyle w:val="AllowPageBreak"/>
      </w:pPr>
    </w:p>
    <w:p w:rsidR="00000000" w:rsidRPr="00CE57A4" w:rsidP="00CE57A4">
      <w:pPr>
        <w:pStyle w:val="Heading1"/>
      </w:pPr>
      <w:bookmarkStart w:id="4" w:name="O_1291829"/>
      <w:bookmarkEnd w:id="4"/>
      <w:r w:rsidRPr="00CE57A4">
        <w:t>Assessment Conditions</w:t>
      </w:r>
    </w:p>
    <w:p w:rsidR="00000000" w:rsidRPr="00CE57A4" w:rsidP="00251034">
      <w:pPr>
        <w:pStyle w:val="BodyText"/>
      </w:pPr>
      <w:r w:rsidRPr="00CE57A4">
        <w:t xml:space="preserve">Assessors must meet the requirements for assessors contained in the Standards for Registered Training Organisations. </w:t>
      </w:r>
    </w:p>
    <w:p w:rsidR="00000000" w:rsidRPr="00CE57A4" w:rsidP="00251034">
      <w:pPr>
        <w:pStyle w:val="BodyText"/>
      </w:pPr>
      <w:r w:rsidRPr="00CE57A4">
        <w:t>This unit must</w:t>
      </w:r>
      <w:r w:rsidRPr="00CE57A4">
        <w:t xml:space="preserve"> be assessed in the workplace or a close simulation reflecting workplace conditions and standards, materials, equipment, activities, responsibilities, procedures, safety requirements and environmental considerations.</w:t>
      </w:r>
    </w:p>
    <w:p w:rsidR="00000000" w:rsidRPr="00CE57A4" w:rsidP="00CE57A4">
      <w:pPr>
        <w:pStyle w:val="Heading1"/>
      </w:pPr>
      <w:bookmarkStart w:id="5" w:name="O_1291842"/>
      <w:bookmarkEnd w:id="5"/>
      <w:r w:rsidRPr="00CE57A4">
        <w:t>Links</w:t>
      </w:r>
    </w:p>
    <w:p w:rsidR="00000000" w:rsidRPr="00CE57A4" w:rsidP="00251034">
      <w:pPr>
        <w:pStyle w:val="BodyText"/>
      </w:pPr>
      <w:r w:rsidRPr="00CE57A4">
        <w:t>Companion volu</w:t>
      </w:r>
      <w:r w:rsidRPr="00CE57A4">
        <w:t xml:space="preserve">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1636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E57A4" w:rsidP="00CE57A4"/>
    <w:sectPr w:rsidSect="00CE57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7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7A4" w:rsidRPr="00251034" w:rsidP="002510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7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034" w:rsidP="00CE57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1034" w:rsidP="00CE57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51034" w:rsidP="00CE57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7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0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57A4" w:rsidRPr="00251034" w:rsidP="002510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7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034" w:rsidRPr="002D2AF8" w:rsidP="00CE57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CPCCST3002 Shape solid stone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51034" w:rsidP="00CE57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AC46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AE59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0473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7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57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57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57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57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57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57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57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57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57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57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57A4"/>
  </w:style>
  <w:style w:type="character" w:customStyle="1" w:styleId="Heading1Char">
    <w:name w:val="Heading 1 Char"/>
    <w:basedOn w:val="DefaultParagraphFont"/>
    <w:link w:val="Heading1"/>
    <w:rsid w:val="00CE57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57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57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57A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E57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57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57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57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57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57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57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57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57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57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57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57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57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57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57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57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57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57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57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57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57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57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57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57A4"/>
    <w:rPr>
      <w:b/>
      <w:spacing w:val="0"/>
    </w:rPr>
  </w:style>
  <w:style w:type="paragraph" w:customStyle="1" w:styleId="SuperTitle">
    <w:name w:val="SuperTitle"/>
    <w:basedOn w:val="Title"/>
    <w:rsid w:val="00CE57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57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57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57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57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57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57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57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57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57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57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57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57A4"/>
    <w:rPr>
      <w:i/>
    </w:rPr>
  </w:style>
  <w:style w:type="paragraph" w:styleId="Caption">
    <w:name w:val="caption"/>
    <w:basedOn w:val="BodyText"/>
    <w:next w:val="Normal"/>
    <w:qFormat/>
    <w:rsid w:val="00CE57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57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57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57A4"/>
  </w:style>
  <w:style w:type="paragraph" w:styleId="TableofFigures">
    <w:name w:val="table of figures"/>
    <w:basedOn w:val="Normal"/>
    <w:next w:val="Normal"/>
    <w:semiHidden/>
    <w:rsid w:val="00CE57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57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57A4"/>
    <w:rPr>
      <w:rFonts w:ascii="Wingdings" w:hAnsi="Wingdings"/>
    </w:rPr>
  </w:style>
  <w:style w:type="paragraph" w:customStyle="1" w:styleId="TableHeading">
    <w:name w:val="Table Heading"/>
    <w:basedOn w:val="HeadingBase"/>
    <w:rsid w:val="00CE57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57A4"/>
    <w:rPr>
      <w:color w:val="0033CC"/>
      <w:u w:val="none"/>
    </w:rPr>
  </w:style>
  <w:style w:type="paragraph" w:customStyle="1" w:styleId="BodyTextRight">
    <w:name w:val="Body Text Right"/>
    <w:basedOn w:val="BodyText"/>
    <w:rsid w:val="00CE57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57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57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57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57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57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57A4"/>
    <w:rPr>
      <w:sz w:val="32"/>
    </w:rPr>
  </w:style>
  <w:style w:type="paragraph" w:customStyle="1" w:styleId="HeadingProcedure">
    <w:name w:val="Heading Procedure"/>
    <w:basedOn w:val="HeadingBase"/>
    <w:next w:val="Normal"/>
    <w:rsid w:val="00CE57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57A4"/>
    <w:pPr>
      <w:spacing w:before="60" w:after="60"/>
    </w:pPr>
  </w:style>
  <w:style w:type="paragraph" w:styleId="ListContinue">
    <w:name w:val="List Continue"/>
    <w:basedOn w:val="List"/>
    <w:rsid w:val="00CE57A4"/>
    <w:pPr>
      <w:ind w:firstLine="0"/>
    </w:pPr>
  </w:style>
  <w:style w:type="paragraph" w:customStyle="1" w:styleId="ListNote">
    <w:name w:val="List Note"/>
    <w:basedOn w:val="List"/>
    <w:rsid w:val="00CE57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57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57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57A4"/>
    <w:rPr>
      <w:rFonts w:ascii="Courier New" w:hAnsi="Courier New"/>
    </w:rPr>
  </w:style>
  <w:style w:type="paragraph" w:customStyle="1" w:styleId="NoteBullet">
    <w:name w:val="Note Bullet"/>
    <w:basedOn w:val="Note"/>
    <w:rsid w:val="00CE57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57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57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57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57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57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57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57A4"/>
    <w:rPr>
      <w:b/>
      <w:smallCaps/>
    </w:rPr>
  </w:style>
  <w:style w:type="paragraph" w:customStyle="1" w:styleId="TableListNumber">
    <w:name w:val="Table List Number"/>
    <w:basedOn w:val="ListNumber"/>
    <w:rsid w:val="00CE57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57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57A4"/>
    <w:pPr>
      <w:numPr>
        <w:numId w:val="9"/>
      </w:numPr>
    </w:pPr>
  </w:style>
  <w:style w:type="paragraph" w:customStyle="1" w:styleId="ListAlpha2">
    <w:name w:val="List Alpha 2"/>
    <w:basedOn w:val="List2"/>
    <w:rsid w:val="00CE57A4"/>
    <w:pPr>
      <w:numPr>
        <w:numId w:val="8"/>
      </w:numPr>
    </w:pPr>
  </w:style>
  <w:style w:type="paragraph" w:styleId="List2">
    <w:name w:val="List 2"/>
    <w:basedOn w:val="BodyText"/>
    <w:rsid w:val="00CE57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57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57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57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57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57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57A4"/>
    <w:pPr>
      <w:numPr>
        <w:numId w:val="4"/>
      </w:numPr>
    </w:pPr>
  </w:style>
  <w:style w:type="paragraph" w:styleId="ListContinue2">
    <w:name w:val="List Continue 2"/>
    <w:basedOn w:val="List2"/>
    <w:rsid w:val="00CE57A4"/>
    <w:pPr>
      <w:ind w:firstLine="0"/>
    </w:pPr>
  </w:style>
  <w:style w:type="paragraph" w:styleId="ListContinue3">
    <w:name w:val="List Continue 3"/>
    <w:basedOn w:val="List3"/>
    <w:rsid w:val="00CE57A4"/>
    <w:pPr>
      <w:ind w:left="1021" w:firstLine="0"/>
    </w:pPr>
  </w:style>
  <w:style w:type="paragraph" w:styleId="ListContinue4">
    <w:name w:val="List Continue 4"/>
    <w:basedOn w:val="List4"/>
    <w:rsid w:val="00CE57A4"/>
    <w:pPr>
      <w:ind w:firstLine="0"/>
    </w:pPr>
  </w:style>
  <w:style w:type="paragraph" w:styleId="ListContinue5">
    <w:name w:val="List Continue 5"/>
    <w:basedOn w:val="List5"/>
    <w:rsid w:val="00CE57A4"/>
    <w:pPr>
      <w:ind w:firstLine="0"/>
    </w:pPr>
  </w:style>
  <w:style w:type="paragraph" w:styleId="ListNumber3">
    <w:name w:val="List Number 3"/>
    <w:basedOn w:val="List3"/>
    <w:rsid w:val="00CE57A4"/>
    <w:pPr>
      <w:numPr>
        <w:numId w:val="5"/>
      </w:numPr>
    </w:pPr>
  </w:style>
  <w:style w:type="paragraph" w:styleId="ListNumber4">
    <w:name w:val="List Number 4"/>
    <w:basedOn w:val="List4"/>
    <w:rsid w:val="00CE57A4"/>
    <w:pPr>
      <w:numPr>
        <w:numId w:val="6"/>
      </w:numPr>
    </w:pPr>
  </w:style>
  <w:style w:type="paragraph" w:styleId="ListNumber5">
    <w:name w:val="List Number 5"/>
    <w:basedOn w:val="List5"/>
    <w:rsid w:val="00CE57A4"/>
    <w:pPr>
      <w:numPr>
        <w:numId w:val="7"/>
      </w:numPr>
    </w:pPr>
  </w:style>
  <w:style w:type="paragraph" w:styleId="BlockText">
    <w:name w:val="Block Text"/>
    <w:basedOn w:val="Normal"/>
    <w:rsid w:val="00CE57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57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57A4"/>
    <w:rPr>
      <w:sz w:val="16"/>
      <w:vertAlign w:val="superscript"/>
    </w:rPr>
  </w:style>
  <w:style w:type="character" w:customStyle="1" w:styleId="Symbols">
    <w:name w:val="Symbols"/>
    <w:basedOn w:val="DefaultParagraphFont"/>
    <w:rsid w:val="00CE57A4"/>
    <w:rPr>
      <w:rFonts w:ascii="Symbol" w:hAnsi="Symbol"/>
    </w:rPr>
  </w:style>
  <w:style w:type="character" w:customStyle="1" w:styleId="MenuOptions">
    <w:name w:val="Menu Options"/>
    <w:basedOn w:val="DefaultParagraphFont"/>
    <w:rsid w:val="00CE57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57A4"/>
    <w:rPr>
      <w:b/>
    </w:rPr>
  </w:style>
  <w:style w:type="character" w:customStyle="1" w:styleId="Underlined">
    <w:name w:val="Underlined"/>
    <w:basedOn w:val="DefaultParagraphFont"/>
    <w:rsid w:val="00CE57A4"/>
    <w:rPr>
      <w:u w:val="single"/>
    </w:rPr>
  </w:style>
  <w:style w:type="paragraph" w:customStyle="1" w:styleId="TableBodyTextRight">
    <w:name w:val="Table Body Text Right"/>
    <w:basedOn w:val="TableBodyText"/>
    <w:rsid w:val="00CE57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57A4"/>
    <w:rPr>
      <w:sz w:val="18"/>
    </w:rPr>
  </w:style>
  <w:style w:type="paragraph" w:customStyle="1" w:styleId="BodySmallRight">
    <w:name w:val="Body Small Right"/>
    <w:basedOn w:val="BodyTextRight"/>
    <w:rsid w:val="00CE57A4"/>
    <w:rPr>
      <w:sz w:val="18"/>
      <w:szCs w:val="18"/>
    </w:rPr>
  </w:style>
  <w:style w:type="paragraph" w:customStyle="1" w:styleId="MarginEdition">
    <w:name w:val="Margin Edition"/>
    <w:basedOn w:val="MarginNote"/>
    <w:rsid w:val="00CE57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57A4"/>
    <w:rPr>
      <w:sz w:val="2"/>
      <w:szCs w:val="2"/>
    </w:rPr>
  </w:style>
  <w:style w:type="character" w:customStyle="1" w:styleId="Small">
    <w:name w:val="Small"/>
    <w:basedOn w:val="DefaultParagraphFont"/>
    <w:rsid w:val="00CE57A4"/>
    <w:rPr>
      <w:sz w:val="16"/>
    </w:rPr>
  </w:style>
  <w:style w:type="paragraph" w:customStyle="1" w:styleId="WideTable">
    <w:name w:val="Wide Table"/>
    <w:basedOn w:val="Normal"/>
    <w:rsid w:val="00CE57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57A4"/>
  </w:style>
  <w:style w:type="paragraph" w:styleId="Quote">
    <w:name w:val="Quote"/>
    <w:basedOn w:val="Heading1"/>
    <w:link w:val="QuoteChar"/>
    <w:qFormat/>
    <w:rsid w:val="00CE57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57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57A4"/>
    <w:pPr>
      <w:pageBreakBefore/>
    </w:pPr>
  </w:style>
  <w:style w:type="paragraph" w:customStyle="1" w:styleId="Border">
    <w:name w:val="Border"/>
    <w:basedOn w:val="Normal"/>
    <w:qFormat/>
    <w:rsid w:val="00CE57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57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57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57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57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57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57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57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57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57A4"/>
    <w:rPr>
      <w:u w:val="single"/>
    </w:rPr>
  </w:style>
  <w:style w:type="character" w:customStyle="1" w:styleId="BoldandItalics">
    <w:name w:val="Bold and Italics"/>
    <w:qFormat/>
    <w:rsid w:val="00CE57A4"/>
    <w:rPr>
      <w:b/>
      <w:i/>
      <w:u w:val="none"/>
    </w:rPr>
  </w:style>
  <w:style w:type="paragraph" w:styleId="BalloonText">
    <w:name w:val="Balloon Text"/>
    <w:basedOn w:val="Normal"/>
    <w:link w:val="BalloonTextChar"/>
    <w:rsid w:val="00CE57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57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57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57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57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57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57A4"/>
    <w:pPr>
      <w:spacing w:before="0" w:after="0"/>
    </w:pPr>
  </w:style>
  <w:style w:type="paragraph" w:customStyle="1" w:styleId="BodyTextBold">
    <w:name w:val="Body Text Bold"/>
    <w:basedOn w:val="BodyText"/>
    <w:qFormat/>
    <w:rsid w:val="00CE57A4"/>
    <w:rPr>
      <w:b/>
    </w:rPr>
  </w:style>
  <w:style w:type="character" w:styleId="Hyperlink">
    <w:name w:val="Hyperlink"/>
    <w:basedOn w:val="DefaultParagraphFont"/>
    <w:uiPriority w:val="99"/>
    <w:unhideWhenUsed/>
    <w:rsid w:val="002510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310</Words>
  <Characters>2048</Characters>
  <Application>Microsoft Office Word</Application>
  <DocSecurity>0</DocSecurity>
  <Lines>58</Lines>
  <Paragraphs>49</Paragraphs>
  <ScaleCrop>false</ScaleCrop>
  <Company>Author-it Software Corporation Ltd.</Company>
  <LinksUpToDate>false</LinksUpToDate>
  <CharactersWithSpaces>2309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CPCCST3002 Shape solid stone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2024-12-24T01:16:00Z</dcterms:created>
  <dcterms:modified xsi:type="dcterms:W3CDTF">2024-12-24T01:16:00Z</dcterms:modified>
</cp:coreProperties>
</file>