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304E" w:rsidP="0088304E">
      <w:pPr>
        <w:pStyle w:val="Title"/>
      </w:pPr>
      <w:r>
        <w:fldChar w:fldCharType="begin"/>
      </w:r>
      <w:r>
        <w:instrText xml:space="preserve"> TITLE   \* MERGEFORMAT </w:instrText>
      </w:r>
      <w:r>
        <w:fldChar w:fldCharType="separate"/>
      </w:r>
      <w:r>
        <w:t>CPCCST2007 Use stonemasonry tools, plant and equipment</w:t>
      </w:r>
      <w:r>
        <w:fldChar w:fldCharType="end"/>
      </w:r>
    </w:p>
    <w:p w:rsidR="0088304E" w:rsidP="0088304E">
      <w:pPr>
        <w:pStyle w:val="Version"/>
        <w:sectPr w:rsidSect="00CF42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F42AE" w:rsidP="00CF42AE">
      <w:pPr>
        <w:pStyle w:val="SuperHeading"/>
      </w:pPr>
      <w:r w:rsidRPr="00CF42AE">
        <w:t>CPCCST2007 Use stonemasonry tools, plant and equipment</w:t>
      </w:r>
    </w:p>
    <w:p w:rsidR="00000000" w:rsidRPr="00CF42AE" w:rsidP="00CF42AE">
      <w:pPr>
        <w:pStyle w:val="Heading1"/>
      </w:pPr>
      <w:bookmarkStart w:id="1" w:name="O_1291888"/>
      <w:bookmarkEnd w:id="1"/>
      <w:r w:rsidRPr="00CF42AE">
        <w:t>Modification History</w:t>
      </w:r>
    </w:p>
    <w:tbl>
      <w:tblPr>
        <w:tblW w:w="0" w:type="auto"/>
        <w:tblLayout w:type="fixed"/>
        <w:tblCellMar>
          <w:left w:w="62" w:type="dxa"/>
          <w:right w:w="62" w:type="dxa"/>
        </w:tblCellMar>
        <w:tblLook w:val="0000"/>
      </w:tblPr>
      <w:tblGrid>
        <w:gridCol w:w="1128"/>
        <w:gridCol w:w="7944"/>
      </w:tblGrid>
      <w:tr w:rsidTr="00CF42A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F42AE">
            <w:pPr>
              <w:pStyle w:val="BodyText"/>
              <w:rPr>
                <w:lang w:val="en-NZ"/>
              </w:rPr>
            </w:pPr>
            <w:r w:rsidRPr="00CF42AE">
              <w:t>Release 2</w:t>
            </w:r>
          </w:p>
        </w:tc>
        <w:tc>
          <w:tcPr>
            <w:tcW w:w="7944" w:type="dxa"/>
            <w:tcBorders>
              <w:top w:val="nil"/>
              <w:left w:val="nil"/>
              <w:bottom w:val="nil"/>
              <w:right w:val="nil"/>
            </w:tcBorders>
            <w:tcMar>
              <w:top w:w="0" w:type="dxa"/>
              <w:left w:w="62" w:type="dxa"/>
              <w:bottom w:w="0" w:type="dxa"/>
              <w:right w:w="62" w:type="dxa"/>
            </w:tcMar>
          </w:tcPr>
          <w:p w:rsidR="00000000" w:rsidP="00CF42AE">
            <w:pPr>
              <w:pStyle w:val="BodyText"/>
              <w:rPr>
                <w:lang w:val="en-NZ"/>
              </w:rPr>
            </w:pPr>
            <w:r w:rsidRPr="00CF42AE">
              <w:t>Updated reference to general construction induction training program.</w:t>
            </w:r>
          </w:p>
        </w:tc>
      </w:tr>
      <w:tr w:rsidTr="00CF42A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F42AE">
            <w:pPr>
              <w:pStyle w:val="BodyText"/>
              <w:rPr>
                <w:lang w:val="en-NZ"/>
              </w:rPr>
            </w:pPr>
            <w:r w:rsidRPr="00CF42AE">
              <w:t>Release 1</w:t>
            </w:r>
          </w:p>
        </w:tc>
        <w:tc>
          <w:tcPr>
            <w:tcW w:w="7944" w:type="dxa"/>
            <w:tcBorders>
              <w:top w:val="nil"/>
              <w:left w:val="nil"/>
              <w:bottom w:val="nil"/>
              <w:right w:val="nil"/>
            </w:tcBorders>
            <w:tcMar>
              <w:top w:w="0" w:type="dxa"/>
              <w:left w:w="62" w:type="dxa"/>
              <w:bottom w:w="0" w:type="dxa"/>
              <w:right w:w="62" w:type="dxa"/>
            </w:tcMar>
          </w:tcPr>
          <w:p w:rsidR="00000000" w:rsidRPr="00CF42AE" w:rsidP="00CF42AE">
            <w:pPr>
              <w:pStyle w:val="BodyText"/>
            </w:pPr>
            <w:r w:rsidRPr="00CF42AE">
              <w:t>This version first released with CPC Construction, Plumbing and Services Training Package Release 5.0.</w:t>
            </w:r>
          </w:p>
          <w:p w:rsidR="00000000" w:rsidRPr="00CF42AE" w:rsidP="00CF42AE">
            <w:pPr>
              <w:pStyle w:val="BodyText"/>
            </w:pPr>
            <w:r w:rsidRPr="00CF42AE">
              <w:t>New unit.</w:t>
            </w:r>
          </w:p>
        </w:tc>
      </w:tr>
    </w:tbl>
    <w:p w:rsidR="00000000" w:rsidRPr="00CF42AE" w:rsidP="00CF42AE">
      <w:pPr>
        <w:pStyle w:val="BodyText"/>
      </w:pPr>
    </w:p>
    <w:p w:rsidR="00000000" w:rsidRPr="00CF42AE" w:rsidP="00CF42AE">
      <w:pPr>
        <w:pStyle w:val="AllowPageBreak"/>
      </w:pPr>
    </w:p>
    <w:p w:rsidR="00000000" w:rsidRPr="00CF42AE" w:rsidP="00CF42AE">
      <w:pPr>
        <w:pStyle w:val="Heading1"/>
      </w:pPr>
      <w:bookmarkStart w:id="2" w:name="O_1291887"/>
      <w:bookmarkEnd w:id="2"/>
      <w:r w:rsidRPr="00CF42AE">
        <w:t>Application</w:t>
      </w:r>
    </w:p>
    <w:p w:rsidR="00000000" w:rsidRPr="00CF42AE" w:rsidP="0088304E">
      <w:pPr>
        <w:pStyle w:val="BodyText"/>
      </w:pPr>
      <w:r w:rsidRPr="00CF42AE">
        <w:t>This unit specifies the skills and knowledge required to safely and effectively use stonemasonry tools, plant and equipment when assisting with stonemasonry work. It includes the introduction to and the operational and functional featur</w:t>
      </w:r>
      <w:r w:rsidRPr="00CF42AE">
        <w:t xml:space="preserve">es of stonemasonry hand and power assisted tools, plant and equipment. </w:t>
      </w:r>
    </w:p>
    <w:p w:rsidR="00000000" w:rsidRPr="00CF42AE" w:rsidP="0088304E">
      <w:pPr>
        <w:pStyle w:val="BodyText"/>
      </w:pPr>
      <w:r w:rsidRPr="00CF42AE">
        <w:t>The unit is suitable for people with basic skills and knowledge who undertake routine stonemasonry work under the direction of more experienced workers on a new or existing structure o</w:t>
      </w:r>
      <w:r w:rsidRPr="00CF42AE">
        <w:t>n a commercial or domestic site.</w:t>
      </w:r>
    </w:p>
    <w:p w:rsidR="00000000" w:rsidRPr="00CF42AE" w:rsidP="0088304E">
      <w:pPr>
        <w:pStyle w:val="BodyText"/>
      </w:pPr>
      <w:r w:rsidRPr="00CF42AE">
        <w:t xml:space="preserve">Completion of the general construction induction training program specified by the model Code of Practice for Construction Work is required for any person who is to carry out construction work. Achievement of </w:t>
      </w:r>
      <w:r w:rsidRPr="00CF42AE">
        <w:rPr>
          <w:rStyle w:val="Emphasis"/>
        </w:rPr>
        <w:t>CPCWHS1001</w:t>
      </w:r>
      <w:r w:rsidRPr="00CF42AE">
        <w:t> </w:t>
      </w:r>
      <w:r w:rsidRPr="00CF42AE">
        <w:rPr>
          <w:rStyle w:val="Emphasis"/>
        </w:rPr>
        <w:t>Pre</w:t>
      </w:r>
      <w:r w:rsidRPr="00CF42AE">
        <w:rPr>
          <w:rStyle w:val="Emphasis"/>
        </w:rPr>
        <w:t>pare to work safely in the construction industry</w:t>
      </w:r>
      <w:r w:rsidRPr="00CF42AE">
        <w:t> meets this requirement.</w:t>
      </w:r>
    </w:p>
    <w:p w:rsidR="00000000" w:rsidRPr="00CF42AE" w:rsidP="0088304E">
      <w:pPr>
        <w:pStyle w:val="BodyText"/>
      </w:pPr>
      <w:r w:rsidRPr="00CF42AE">
        <w:t xml:space="preserve">No licensing, legislative or certification requirements apply to this unit at the time of publication. </w:t>
      </w:r>
    </w:p>
    <w:p w:rsidR="00000000" w:rsidRPr="00CF42AE" w:rsidP="00CF42AE">
      <w:pPr>
        <w:pStyle w:val="Heading1"/>
      </w:pPr>
      <w:bookmarkStart w:id="3" w:name="O_1291886"/>
      <w:bookmarkEnd w:id="3"/>
      <w:r w:rsidRPr="00CF42AE">
        <w:t>Pre-requisite Unit</w:t>
      </w:r>
    </w:p>
    <w:p w:rsidR="00000000" w:rsidRPr="00CF42AE" w:rsidP="0088304E">
      <w:pPr>
        <w:pStyle w:val="BodyText"/>
      </w:pPr>
      <w:r w:rsidRPr="00CF42AE">
        <w:t>CPCCWHS2001 Apply WHS requirements, polic</w:t>
      </w:r>
      <w:r w:rsidRPr="00CF42AE">
        <w:t>ies and procedures in the construction industry</w:t>
      </w:r>
    </w:p>
    <w:p w:rsidR="00000000" w:rsidRPr="00CF42AE" w:rsidP="00CF42AE">
      <w:pPr>
        <w:pStyle w:val="Heading1"/>
      </w:pPr>
      <w:bookmarkStart w:id="4" w:name="O_1291885"/>
      <w:bookmarkEnd w:id="4"/>
      <w:r w:rsidRPr="00CF42AE">
        <w:t>Unit Sector</w:t>
      </w:r>
    </w:p>
    <w:p w:rsidR="00000000" w:rsidRPr="00CF42AE" w:rsidP="0088304E">
      <w:pPr>
        <w:pStyle w:val="BodyText"/>
      </w:pPr>
      <w:r w:rsidRPr="00CF42AE">
        <w:t>Stonemasonry</w:t>
      </w:r>
    </w:p>
    <w:p w:rsidR="00000000" w:rsidRPr="00CF42AE" w:rsidP="00CF42AE">
      <w:pPr>
        <w:pStyle w:val="Heading1"/>
      </w:pPr>
      <w:bookmarkStart w:id="5" w:name="O_1291884"/>
      <w:bookmarkEnd w:id="5"/>
      <w:r w:rsidRPr="00CF42AE">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F42AE">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F42AE">
            <w:pPr>
              <w:pStyle w:val="BodyText"/>
              <w:rPr>
                <w:lang w:val="en-NZ"/>
              </w:rPr>
            </w:pPr>
            <w:r w:rsidRPr="00CF42AE">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F42AE">
            <w:pPr>
              <w:pStyle w:val="BodyText"/>
              <w:rPr>
                <w:lang w:val="en-NZ"/>
              </w:rPr>
            </w:pPr>
            <w:r w:rsidRPr="00CF42AE">
              <w:t>Performance criteria describe what needs to be done to demonstrate achievement of the element.</w:t>
            </w:r>
          </w:p>
        </w:tc>
      </w:tr>
      <w:tr w:rsidTr="00CF42A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F42AE">
            <w:pPr>
              <w:pStyle w:val="BodyText"/>
              <w:rPr>
                <w:lang w:val="en-NZ"/>
              </w:rPr>
            </w:pPr>
            <w:r w:rsidRPr="00CF42AE">
              <w:t>1</w:t>
            </w:r>
          </w:p>
        </w:tc>
        <w:tc>
          <w:tcPr>
            <w:tcW w:w="2357" w:type="dxa"/>
            <w:vMerge w:val="restart"/>
            <w:tcBorders>
              <w:top w:val="nil"/>
              <w:left w:val="nil"/>
              <w:bottom w:val="nil"/>
              <w:right w:val="nil"/>
            </w:tcBorders>
            <w:tcMar>
              <w:top w:w="0" w:type="dxa"/>
              <w:left w:w="62" w:type="dxa"/>
              <w:bottom w:w="0" w:type="dxa"/>
              <w:right w:w="62" w:type="dxa"/>
            </w:tcMar>
          </w:tcPr>
          <w:p w:rsidR="00000000" w:rsidP="00CF42AE">
            <w:pPr>
              <w:pStyle w:val="BodyText"/>
              <w:rPr>
                <w:lang w:val="en-NZ"/>
              </w:rPr>
            </w:pPr>
            <w:r w:rsidRPr="00CF42AE">
              <w:t>Plan the work.</w:t>
            </w:r>
          </w:p>
        </w:tc>
        <w:tc>
          <w:tcPr>
            <w:tcW w:w="804" w:type="dxa"/>
            <w:tcBorders>
              <w:top w:val="nil"/>
              <w:left w:val="nil"/>
              <w:bottom w:val="nil"/>
              <w:right w:val="nil"/>
            </w:tcBorders>
            <w:tcMar>
              <w:top w:w="0" w:type="dxa"/>
              <w:left w:w="62" w:type="dxa"/>
              <w:bottom w:w="0" w:type="dxa"/>
              <w:right w:w="62" w:type="dxa"/>
            </w:tcMar>
          </w:tcPr>
          <w:p w:rsidR="00000000" w:rsidP="00CF42AE">
            <w:pPr>
              <w:pStyle w:val="BodyText"/>
              <w:rPr>
                <w:lang w:val="en-NZ"/>
              </w:rPr>
            </w:pPr>
            <w:r w:rsidRPr="00CF42AE">
              <w:t>1.1</w:t>
            </w:r>
          </w:p>
        </w:tc>
        <w:tc>
          <w:tcPr>
            <w:tcW w:w="5659" w:type="dxa"/>
            <w:tcBorders>
              <w:top w:val="nil"/>
              <w:left w:val="nil"/>
              <w:bottom w:val="nil"/>
              <w:right w:val="nil"/>
            </w:tcBorders>
            <w:tcMar>
              <w:top w:w="0" w:type="dxa"/>
              <w:left w:w="62" w:type="dxa"/>
              <w:bottom w:w="0" w:type="dxa"/>
              <w:right w:w="62" w:type="dxa"/>
            </w:tcMar>
          </w:tcPr>
          <w:p w:rsidR="00000000" w:rsidP="00CF42AE">
            <w:pPr>
              <w:pStyle w:val="BodyText"/>
              <w:rPr>
                <w:lang w:val="en-NZ"/>
              </w:rPr>
            </w:pPr>
            <w:r w:rsidRPr="00CF42AE">
              <w:t>Read, interpret apply hand and power tool and equipment requirements from manufacturer’s operational instructions, workplace procedures an</w:t>
            </w:r>
            <w:r w:rsidRPr="00CF42AE">
              <w:t>d workplace safety requirements.</w:t>
            </w:r>
          </w:p>
        </w:tc>
      </w:tr>
      <w:tr w:rsidTr="00CF42A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F42AE">
            <w:pPr>
              <w:pStyle w:val="BodyText"/>
              <w:rPr>
                <w:lang w:val="en-NZ"/>
              </w:rPr>
            </w:pPr>
            <w:r w:rsidRPr="00CF42AE">
              <w:t>1.2</w:t>
            </w:r>
          </w:p>
        </w:tc>
        <w:tc>
          <w:tcPr>
            <w:tcW w:w="5659" w:type="dxa"/>
            <w:tcBorders>
              <w:top w:val="nil"/>
              <w:left w:val="nil"/>
              <w:bottom w:val="nil"/>
              <w:right w:val="nil"/>
            </w:tcBorders>
            <w:tcMar>
              <w:top w:w="0" w:type="dxa"/>
              <w:left w:w="62" w:type="dxa"/>
              <w:bottom w:w="0" w:type="dxa"/>
              <w:right w:w="62" w:type="dxa"/>
            </w:tcMar>
          </w:tcPr>
          <w:p w:rsidR="00000000" w:rsidP="00CF42AE">
            <w:pPr>
              <w:pStyle w:val="BodyText"/>
              <w:rPr>
                <w:lang w:val="en-NZ"/>
              </w:rPr>
            </w:pPr>
            <w:r w:rsidRPr="00CF42AE">
              <w:t>Identify stonemasonry project requirements from plans and work instructions.</w:t>
            </w:r>
          </w:p>
        </w:tc>
      </w:tr>
      <w:tr w:rsidTr="00CF42A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F42AE">
            <w:pPr>
              <w:pStyle w:val="BodyText"/>
              <w:rPr>
                <w:lang w:val="en-NZ"/>
              </w:rPr>
            </w:pPr>
            <w:r w:rsidRPr="00CF42AE">
              <w:t>1.3</w:t>
            </w:r>
          </w:p>
        </w:tc>
        <w:tc>
          <w:tcPr>
            <w:tcW w:w="5659" w:type="dxa"/>
            <w:tcBorders>
              <w:top w:val="nil"/>
              <w:left w:val="nil"/>
              <w:bottom w:val="nil"/>
              <w:right w:val="nil"/>
            </w:tcBorders>
            <w:tcMar>
              <w:top w:w="0" w:type="dxa"/>
              <w:left w:w="62" w:type="dxa"/>
              <w:bottom w:w="0" w:type="dxa"/>
              <w:right w:w="62" w:type="dxa"/>
            </w:tcMar>
          </w:tcPr>
          <w:p w:rsidR="00000000" w:rsidP="00CF42AE">
            <w:pPr>
              <w:pStyle w:val="BodyText"/>
              <w:rPr>
                <w:lang w:val="en-NZ"/>
              </w:rPr>
            </w:pPr>
            <w:r w:rsidRPr="00CF42AE">
              <w:t>Identify potential hazards and determine and implement control measures.</w:t>
            </w:r>
          </w:p>
        </w:tc>
      </w:tr>
      <w:tr w:rsidTr="00CF42A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F42AE">
            <w:pPr>
              <w:pStyle w:val="BodyText"/>
              <w:rPr>
                <w:lang w:val="en-NZ"/>
              </w:rPr>
            </w:pPr>
            <w:r w:rsidRPr="00CF42AE">
              <w:t>1.4</w:t>
            </w:r>
          </w:p>
        </w:tc>
        <w:tc>
          <w:tcPr>
            <w:tcW w:w="5659" w:type="dxa"/>
            <w:tcBorders>
              <w:top w:val="nil"/>
              <w:left w:val="nil"/>
              <w:bottom w:val="nil"/>
              <w:right w:val="nil"/>
            </w:tcBorders>
            <w:tcMar>
              <w:top w:w="0" w:type="dxa"/>
              <w:left w:w="62" w:type="dxa"/>
              <w:bottom w:w="0" w:type="dxa"/>
              <w:right w:w="62" w:type="dxa"/>
            </w:tcMar>
          </w:tcPr>
          <w:p w:rsidR="00000000" w:rsidP="00CF42AE">
            <w:pPr>
              <w:pStyle w:val="BodyText"/>
              <w:rPr>
                <w:lang w:val="en-NZ"/>
              </w:rPr>
            </w:pPr>
            <w:r w:rsidRPr="00CF42AE">
              <w:t>Select and check condition of plant, equipment and tools and report damage or faults.</w:t>
            </w:r>
          </w:p>
        </w:tc>
      </w:tr>
      <w:tr w:rsidTr="00CF42A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F42AE">
            <w:pPr>
              <w:pStyle w:val="BodyText"/>
              <w:rPr>
                <w:lang w:val="en-NZ"/>
              </w:rPr>
            </w:pPr>
            <w:r w:rsidRPr="00CF42AE">
              <w:t>1.5</w:t>
            </w:r>
          </w:p>
        </w:tc>
        <w:tc>
          <w:tcPr>
            <w:tcW w:w="5659" w:type="dxa"/>
            <w:tcBorders>
              <w:top w:val="nil"/>
              <w:left w:val="nil"/>
              <w:bottom w:val="nil"/>
              <w:right w:val="nil"/>
            </w:tcBorders>
            <w:tcMar>
              <w:top w:w="0" w:type="dxa"/>
              <w:left w:w="62" w:type="dxa"/>
              <w:bottom w:w="0" w:type="dxa"/>
              <w:right w:w="62" w:type="dxa"/>
            </w:tcMar>
          </w:tcPr>
          <w:p w:rsidR="00000000" w:rsidP="00CF42AE">
            <w:pPr>
              <w:pStyle w:val="BodyText"/>
              <w:rPr>
                <w:lang w:val="en-NZ"/>
              </w:rPr>
            </w:pPr>
            <w:r w:rsidRPr="00CF42AE">
              <w:t>Clarify job priorities and sequence with others on site.</w:t>
            </w:r>
          </w:p>
        </w:tc>
      </w:tr>
      <w:tr w:rsidTr="00CF42A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F42AE">
            <w:pPr>
              <w:pStyle w:val="BodyText"/>
              <w:rPr>
                <w:lang w:val="en-NZ"/>
              </w:rPr>
            </w:pPr>
          </w:p>
        </w:tc>
      </w:tr>
      <w:tr w:rsidTr="00CF42A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F42AE">
            <w:pPr>
              <w:pStyle w:val="BodyText"/>
              <w:rPr>
                <w:lang w:val="en-NZ"/>
              </w:rPr>
            </w:pPr>
            <w:r w:rsidRPr="00CF42AE">
              <w:t>2</w:t>
            </w:r>
          </w:p>
        </w:tc>
        <w:tc>
          <w:tcPr>
            <w:tcW w:w="2357" w:type="dxa"/>
            <w:vMerge w:val="restart"/>
            <w:tcBorders>
              <w:top w:val="nil"/>
              <w:left w:val="nil"/>
              <w:bottom w:val="nil"/>
              <w:right w:val="nil"/>
            </w:tcBorders>
            <w:tcMar>
              <w:top w:w="0" w:type="dxa"/>
              <w:left w:w="62" w:type="dxa"/>
              <w:bottom w:w="0" w:type="dxa"/>
              <w:right w:w="62" w:type="dxa"/>
            </w:tcMar>
          </w:tcPr>
          <w:p w:rsidR="00000000" w:rsidP="00CF42AE">
            <w:pPr>
              <w:pStyle w:val="BodyText"/>
              <w:rPr>
                <w:lang w:val="en-NZ"/>
              </w:rPr>
            </w:pPr>
            <w:r w:rsidRPr="00CF42AE">
              <w:t>Prepare for work.</w:t>
            </w:r>
          </w:p>
        </w:tc>
        <w:tc>
          <w:tcPr>
            <w:tcW w:w="804" w:type="dxa"/>
            <w:tcBorders>
              <w:top w:val="nil"/>
              <w:left w:val="nil"/>
              <w:bottom w:val="nil"/>
              <w:right w:val="nil"/>
            </w:tcBorders>
            <w:tcMar>
              <w:top w:w="0" w:type="dxa"/>
              <w:left w:w="62" w:type="dxa"/>
              <w:bottom w:w="0" w:type="dxa"/>
              <w:right w:w="62" w:type="dxa"/>
            </w:tcMar>
          </w:tcPr>
          <w:p w:rsidR="00000000" w:rsidP="00CF42AE">
            <w:pPr>
              <w:pStyle w:val="BodyText"/>
              <w:rPr>
                <w:lang w:val="en-NZ"/>
              </w:rPr>
            </w:pPr>
            <w:r w:rsidRPr="00CF42AE">
              <w:t>2.1</w:t>
            </w:r>
          </w:p>
        </w:tc>
        <w:tc>
          <w:tcPr>
            <w:tcW w:w="5659" w:type="dxa"/>
            <w:tcBorders>
              <w:top w:val="nil"/>
              <w:left w:val="nil"/>
              <w:bottom w:val="nil"/>
              <w:right w:val="nil"/>
            </w:tcBorders>
            <w:tcMar>
              <w:top w:w="0" w:type="dxa"/>
              <w:left w:w="62" w:type="dxa"/>
              <w:bottom w:w="0" w:type="dxa"/>
              <w:right w:w="62" w:type="dxa"/>
            </w:tcMar>
          </w:tcPr>
          <w:p w:rsidR="00000000" w:rsidP="00CF42AE">
            <w:pPr>
              <w:pStyle w:val="BodyText"/>
              <w:rPr>
                <w:lang w:val="en-NZ"/>
              </w:rPr>
            </w:pPr>
            <w:r w:rsidRPr="00CF42AE">
              <w:t>Select, fit correctly and use personal protective equipment (PPE) appropriate for job.</w:t>
            </w:r>
          </w:p>
        </w:tc>
      </w:tr>
      <w:tr w:rsidTr="00CF42A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F42AE">
            <w:pPr>
              <w:pStyle w:val="BodyText"/>
              <w:rPr>
                <w:lang w:val="en-NZ"/>
              </w:rPr>
            </w:pPr>
            <w:r w:rsidRPr="00CF42AE">
              <w:t>2.2</w:t>
            </w:r>
          </w:p>
        </w:tc>
        <w:tc>
          <w:tcPr>
            <w:tcW w:w="5659" w:type="dxa"/>
            <w:tcBorders>
              <w:top w:val="nil"/>
              <w:left w:val="nil"/>
              <w:bottom w:val="nil"/>
              <w:right w:val="nil"/>
            </w:tcBorders>
            <w:tcMar>
              <w:top w:w="0" w:type="dxa"/>
              <w:left w:w="62" w:type="dxa"/>
              <w:bottom w:w="0" w:type="dxa"/>
              <w:right w:w="62" w:type="dxa"/>
            </w:tcMar>
          </w:tcPr>
          <w:p w:rsidR="00000000" w:rsidP="00CF42AE">
            <w:pPr>
              <w:pStyle w:val="BodyText"/>
              <w:rPr>
                <w:lang w:val="en-NZ"/>
              </w:rPr>
            </w:pPr>
            <w:r w:rsidRPr="00CF42AE">
              <w:t>Identify and select plant, equipment and hand and power tools appropriate for the task.</w:t>
            </w:r>
          </w:p>
        </w:tc>
      </w:tr>
      <w:tr w:rsidTr="00CF42A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F42AE">
            <w:pPr>
              <w:pStyle w:val="BodyText"/>
              <w:rPr>
                <w:lang w:val="en-NZ"/>
              </w:rPr>
            </w:pPr>
            <w:r w:rsidRPr="00CF42AE">
              <w:t>2.3</w:t>
            </w:r>
          </w:p>
        </w:tc>
        <w:tc>
          <w:tcPr>
            <w:tcW w:w="5659" w:type="dxa"/>
            <w:tcBorders>
              <w:top w:val="nil"/>
              <w:left w:val="nil"/>
              <w:bottom w:val="nil"/>
              <w:right w:val="nil"/>
            </w:tcBorders>
            <w:tcMar>
              <w:top w:w="0" w:type="dxa"/>
              <w:left w:w="62" w:type="dxa"/>
              <w:bottom w:w="0" w:type="dxa"/>
              <w:right w:w="62" w:type="dxa"/>
            </w:tcMar>
          </w:tcPr>
          <w:p w:rsidR="00000000" w:rsidP="00CF42AE">
            <w:pPr>
              <w:pStyle w:val="BodyText"/>
              <w:rPr>
                <w:lang w:val="en-NZ"/>
              </w:rPr>
            </w:pPr>
            <w:r w:rsidRPr="00CF42AE">
              <w:t>Identify any operation or function limitations of plant, equipment and tools.</w:t>
            </w:r>
          </w:p>
        </w:tc>
      </w:tr>
      <w:tr w:rsidTr="00CF42A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F42AE">
            <w:pPr>
              <w:pStyle w:val="BodyText"/>
              <w:rPr>
                <w:lang w:val="en-NZ"/>
              </w:rPr>
            </w:pPr>
            <w:r w:rsidRPr="00CF42AE">
              <w:t>2.4</w:t>
            </w:r>
          </w:p>
        </w:tc>
        <w:tc>
          <w:tcPr>
            <w:tcW w:w="5659" w:type="dxa"/>
            <w:tcBorders>
              <w:top w:val="nil"/>
              <w:left w:val="nil"/>
              <w:bottom w:val="nil"/>
              <w:right w:val="nil"/>
            </w:tcBorders>
            <w:tcMar>
              <w:top w:w="0" w:type="dxa"/>
              <w:left w:w="62" w:type="dxa"/>
              <w:bottom w:w="0" w:type="dxa"/>
              <w:right w:w="62" w:type="dxa"/>
            </w:tcMar>
          </w:tcPr>
          <w:p w:rsidR="00000000" w:rsidP="00CF42AE">
            <w:pPr>
              <w:pStyle w:val="BodyText"/>
              <w:rPr>
                <w:lang w:val="en-NZ"/>
              </w:rPr>
            </w:pPr>
            <w:r w:rsidRPr="00CF42AE">
              <w:t>Check equipment and tools to ensure guards, guides, controls and switches are fitted and functioning.</w:t>
            </w:r>
          </w:p>
        </w:tc>
      </w:tr>
      <w:tr w:rsidTr="00CF42A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F42AE">
            <w:pPr>
              <w:pStyle w:val="BodyText"/>
              <w:rPr>
                <w:lang w:val="en-NZ"/>
              </w:rPr>
            </w:pPr>
            <w:r w:rsidRPr="00CF42AE">
              <w:t>2.5</w:t>
            </w:r>
          </w:p>
        </w:tc>
        <w:tc>
          <w:tcPr>
            <w:tcW w:w="5659" w:type="dxa"/>
            <w:tcBorders>
              <w:top w:val="nil"/>
              <w:left w:val="nil"/>
              <w:bottom w:val="nil"/>
              <w:right w:val="nil"/>
            </w:tcBorders>
            <w:tcMar>
              <w:top w:w="0" w:type="dxa"/>
              <w:left w:w="62" w:type="dxa"/>
              <w:bottom w:w="0" w:type="dxa"/>
              <w:right w:w="62" w:type="dxa"/>
            </w:tcMar>
          </w:tcPr>
          <w:p w:rsidR="00000000" w:rsidP="00CF42AE">
            <w:pPr>
              <w:pStyle w:val="BodyText"/>
              <w:rPr>
                <w:lang w:val="en-NZ"/>
              </w:rPr>
            </w:pPr>
            <w:r w:rsidRPr="00CF42AE">
              <w:t>Examine hoses for damage and check electrical leads and power tools are tagged.</w:t>
            </w:r>
          </w:p>
        </w:tc>
      </w:tr>
      <w:tr w:rsidTr="00CF42A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F42AE">
            <w:pPr>
              <w:pStyle w:val="BodyText"/>
              <w:rPr>
                <w:lang w:val="en-NZ"/>
              </w:rPr>
            </w:pPr>
            <w:r w:rsidRPr="00CF42AE">
              <w:t>2.6</w:t>
            </w:r>
          </w:p>
        </w:tc>
        <w:tc>
          <w:tcPr>
            <w:tcW w:w="5659" w:type="dxa"/>
            <w:tcBorders>
              <w:top w:val="nil"/>
              <w:left w:val="nil"/>
              <w:bottom w:val="nil"/>
              <w:right w:val="nil"/>
            </w:tcBorders>
            <w:tcMar>
              <w:top w:w="0" w:type="dxa"/>
              <w:left w:w="62" w:type="dxa"/>
              <w:bottom w:w="0" w:type="dxa"/>
              <w:right w:w="62" w:type="dxa"/>
            </w:tcMar>
          </w:tcPr>
          <w:p w:rsidR="00000000" w:rsidP="00CF42AE">
            <w:pPr>
              <w:pStyle w:val="BodyText"/>
              <w:rPr>
                <w:lang w:val="en-NZ"/>
              </w:rPr>
            </w:pPr>
            <w:r w:rsidRPr="00CF42AE">
              <w:t>Inspect equipment, used for holding, clamping and supporting materials prior to and during operation, for faults.</w:t>
            </w:r>
          </w:p>
        </w:tc>
      </w:tr>
      <w:tr w:rsidTr="00CF42A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F42AE">
            <w:pPr>
              <w:pStyle w:val="BodyText"/>
              <w:rPr>
                <w:lang w:val="en-NZ"/>
              </w:rPr>
            </w:pPr>
            <w:r w:rsidRPr="00CF42AE">
              <w:t>2.7</w:t>
            </w:r>
          </w:p>
        </w:tc>
        <w:tc>
          <w:tcPr>
            <w:tcW w:w="5659" w:type="dxa"/>
            <w:tcBorders>
              <w:top w:val="nil"/>
              <w:left w:val="nil"/>
              <w:bottom w:val="nil"/>
              <w:right w:val="nil"/>
            </w:tcBorders>
            <w:tcMar>
              <w:top w:w="0" w:type="dxa"/>
              <w:left w:w="62" w:type="dxa"/>
              <w:bottom w:w="0" w:type="dxa"/>
              <w:right w:w="62" w:type="dxa"/>
            </w:tcMar>
          </w:tcPr>
          <w:p w:rsidR="00000000" w:rsidP="00CF42AE">
            <w:pPr>
              <w:pStyle w:val="BodyText"/>
              <w:rPr>
                <w:lang w:val="en-NZ"/>
              </w:rPr>
            </w:pPr>
            <w:r w:rsidRPr="00CF42AE">
              <w:t>Remove from service and report any damage to equ</w:t>
            </w:r>
            <w:r w:rsidRPr="00CF42AE">
              <w:t>ipment and tools.</w:t>
            </w:r>
          </w:p>
        </w:tc>
      </w:tr>
      <w:tr w:rsidTr="00CF42A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F42AE">
            <w:pPr>
              <w:pStyle w:val="BodyText"/>
              <w:rPr>
                <w:lang w:val="en-NZ"/>
              </w:rPr>
            </w:pPr>
          </w:p>
        </w:tc>
      </w:tr>
      <w:tr w:rsidTr="00CF42A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F42AE">
            <w:pPr>
              <w:pStyle w:val="BodyText"/>
              <w:rPr>
                <w:lang w:val="en-NZ"/>
              </w:rPr>
            </w:pPr>
            <w:r w:rsidRPr="00CF42AE">
              <w:t>3</w:t>
            </w:r>
          </w:p>
        </w:tc>
        <w:tc>
          <w:tcPr>
            <w:tcW w:w="2357" w:type="dxa"/>
            <w:vMerge w:val="restart"/>
            <w:tcBorders>
              <w:top w:val="nil"/>
              <w:left w:val="nil"/>
              <w:bottom w:val="nil"/>
              <w:right w:val="nil"/>
            </w:tcBorders>
            <w:tcMar>
              <w:top w:w="0" w:type="dxa"/>
              <w:left w:w="62" w:type="dxa"/>
              <w:bottom w:w="0" w:type="dxa"/>
              <w:right w:w="62" w:type="dxa"/>
            </w:tcMar>
          </w:tcPr>
          <w:p w:rsidR="00000000" w:rsidP="00CF42AE">
            <w:pPr>
              <w:pStyle w:val="BodyText"/>
              <w:rPr>
                <w:lang w:val="en-NZ"/>
              </w:rPr>
            </w:pPr>
            <w:r w:rsidRPr="00CF42AE">
              <w:t>Use plant, equipment and tools.</w:t>
            </w:r>
          </w:p>
        </w:tc>
        <w:tc>
          <w:tcPr>
            <w:tcW w:w="804" w:type="dxa"/>
            <w:tcBorders>
              <w:top w:val="nil"/>
              <w:left w:val="nil"/>
              <w:bottom w:val="nil"/>
              <w:right w:val="nil"/>
            </w:tcBorders>
            <w:tcMar>
              <w:top w:w="0" w:type="dxa"/>
              <w:left w:w="62" w:type="dxa"/>
              <w:bottom w:w="0" w:type="dxa"/>
              <w:right w:w="62" w:type="dxa"/>
            </w:tcMar>
          </w:tcPr>
          <w:p w:rsidR="00000000" w:rsidP="00CF42AE">
            <w:pPr>
              <w:pStyle w:val="BodyText"/>
              <w:rPr>
                <w:lang w:val="en-NZ"/>
              </w:rPr>
            </w:pPr>
            <w:r w:rsidRPr="00CF42AE">
              <w:t>3.1</w:t>
            </w:r>
          </w:p>
        </w:tc>
        <w:tc>
          <w:tcPr>
            <w:tcW w:w="5659" w:type="dxa"/>
            <w:tcBorders>
              <w:top w:val="nil"/>
              <w:left w:val="nil"/>
              <w:bottom w:val="nil"/>
              <w:right w:val="nil"/>
            </w:tcBorders>
            <w:tcMar>
              <w:top w:w="0" w:type="dxa"/>
              <w:left w:w="62" w:type="dxa"/>
              <w:bottom w:w="0" w:type="dxa"/>
              <w:right w:w="62" w:type="dxa"/>
            </w:tcMar>
          </w:tcPr>
          <w:p w:rsidR="00000000" w:rsidP="00CF42AE">
            <w:pPr>
              <w:pStyle w:val="BodyText"/>
              <w:rPr>
                <w:lang w:val="en-NZ"/>
              </w:rPr>
            </w:pPr>
            <w:r w:rsidRPr="00CF42AE">
              <w:t xml:space="preserve">Connect power assisted tools to a residual current device (RCD) and conduct a pre-operational check prior to use. </w:t>
            </w:r>
          </w:p>
        </w:tc>
      </w:tr>
      <w:tr w:rsidTr="00CF42A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F42AE">
            <w:pPr>
              <w:pStyle w:val="BodyText"/>
              <w:rPr>
                <w:lang w:val="en-NZ"/>
              </w:rPr>
            </w:pPr>
            <w:r w:rsidRPr="00CF42AE">
              <w:t>3.2</w:t>
            </w:r>
          </w:p>
        </w:tc>
        <w:tc>
          <w:tcPr>
            <w:tcW w:w="5659" w:type="dxa"/>
            <w:tcBorders>
              <w:top w:val="nil"/>
              <w:left w:val="nil"/>
              <w:bottom w:val="nil"/>
              <w:right w:val="nil"/>
            </w:tcBorders>
            <w:tcMar>
              <w:top w:w="0" w:type="dxa"/>
              <w:left w:w="62" w:type="dxa"/>
              <w:bottom w:w="0" w:type="dxa"/>
              <w:right w:w="62" w:type="dxa"/>
            </w:tcMar>
          </w:tcPr>
          <w:p w:rsidR="00000000" w:rsidP="00CF42AE">
            <w:pPr>
              <w:pStyle w:val="BodyText"/>
              <w:rPr>
                <w:lang w:val="en-NZ"/>
              </w:rPr>
            </w:pPr>
            <w:r w:rsidRPr="00CF42AE">
              <w:t>Use plant, equipment and tools safely and effectively and only for intended purpose.</w:t>
            </w:r>
          </w:p>
        </w:tc>
      </w:tr>
      <w:tr w:rsidTr="00CF42A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F42AE">
            <w:pPr>
              <w:pStyle w:val="BodyText"/>
              <w:rPr>
                <w:lang w:val="en-NZ"/>
              </w:rPr>
            </w:pPr>
            <w:r w:rsidRPr="00CF42AE">
              <w:t>3.3</w:t>
            </w:r>
          </w:p>
        </w:tc>
        <w:tc>
          <w:tcPr>
            <w:tcW w:w="5659" w:type="dxa"/>
            <w:tcBorders>
              <w:top w:val="nil"/>
              <w:left w:val="nil"/>
              <w:bottom w:val="nil"/>
              <w:right w:val="nil"/>
            </w:tcBorders>
            <w:tcMar>
              <w:top w:w="0" w:type="dxa"/>
              <w:left w:w="62" w:type="dxa"/>
              <w:bottom w:w="0" w:type="dxa"/>
              <w:right w:w="62" w:type="dxa"/>
            </w:tcMar>
          </w:tcPr>
          <w:p w:rsidR="00000000" w:rsidP="00CF42AE">
            <w:pPr>
              <w:pStyle w:val="BodyText"/>
              <w:rPr>
                <w:lang w:val="en-NZ"/>
              </w:rPr>
            </w:pPr>
            <w:r w:rsidRPr="00CF42AE">
              <w:t xml:space="preserve">Disconnect electrical and pneumatic equipment from </w:t>
            </w:r>
            <w:r w:rsidRPr="00CF42AE">
              <w:t xml:space="preserve">source and place in a safe location when not in use. </w:t>
            </w:r>
          </w:p>
        </w:tc>
      </w:tr>
      <w:tr w:rsidTr="00CF42A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F42AE">
            <w:pPr>
              <w:pStyle w:val="BodyText"/>
              <w:rPr>
                <w:lang w:val="en-NZ"/>
              </w:rPr>
            </w:pPr>
          </w:p>
        </w:tc>
      </w:tr>
      <w:tr w:rsidTr="00CF42A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F42AE">
            <w:pPr>
              <w:pStyle w:val="BodyText"/>
              <w:rPr>
                <w:lang w:val="en-NZ"/>
              </w:rPr>
            </w:pPr>
            <w:r w:rsidRPr="00CF42AE">
              <w:t>4</w:t>
            </w:r>
          </w:p>
        </w:tc>
        <w:tc>
          <w:tcPr>
            <w:tcW w:w="2357" w:type="dxa"/>
            <w:vMerge w:val="restart"/>
            <w:tcBorders>
              <w:top w:val="nil"/>
              <w:left w:val="nil"/>
              <w:bottom w:val="nil"/>
              <w:right w:val="nil"/>
            </w:tcBorders>
            <w:tcMar>
              <w:top w:w="0" w:type="dxa"/>
              <w:left w:w="62" w:type="dxa"/>
              <w:bottom w:w="0" w:type="dxa"/>
              <w:right w:w="62" w:type="dxa"/>
            </w:tcMar>
          </w:tcPr>
          <w:p w:rsidR="00000000" w:rsidP="00CF42AE">
            <w:pPr>
              <w:pStyle w:val="BodyText"/>
              <w:rPr>
                <w:lang w:val="en-NZ"/>
              </w:rPr>
            </w:pPr>
            <w:r w:rsidRPr="00CF42AE">
              <w:t>Clean up.</w:t>
            </w:r>
          </w:p>
        </w:tc>
        <w:tc>
          <w:tcPr>
            <w:tcW w:w="804" w:type="dxa"/>
            <w:tcBorders>
              <w:top w:val="nil"/>
              <w:left w:val="nil"/>
              <w:bottom w:val="nil"/>
              <w:right w:val="nil"/>
            </w:tcBorders>
            <w:tcMar>
              <w:top w:w="0" w:type="dxa"/>
              <w:left w:w="62" w:type="dxa"/>
              <w:bottom w:w="0" w:type="dxa"/>
              <w:right w:w="62" w:type="dxa"/>
            </w:tcMar>
          </w:tcPr>
          <w:p w:rsidR="00000000" w:rsidP="00CF42AE">
            <w:pPr>
              <w:pStyle w:val="BodyText"/>
              <w:rPr>
                <w:lang w:val="en-NZ"/>
              </w:rPr>
            </w:pPr>
            <w:r w:rsidRPr="00CF42AE">
              <w:t>4.1</w:t>
            </w:r>
          </w:p>
        </w:tc>
        <w:tc>
          <w:tcPr>
            <w:tcW w:w="5659" w:type="dxa"/>
            <w:tcBorders>
              <w:top w:val="nil"/>
              <w:left w:val="nil"/>
              <w:bottom w:val="nil"/>
              <w:right w:val="nil"/>
            </w:tcBorders>
            <w:tcMar>
              <w:top w:w="0" w:type="dxa"/>
              <w:left w:w="62" w:type="dxa"/>
              <w:bottom w:w="0" w:type="dxa"/>
              <w:right w:w="62" w:type="dxa"/>
            </w:tcMar>
          </w:tcPr>
          <w:p w:rsidR="00000000" w:rsidP="00CF42AE">
            <w:pPr>
              <w:pStyle w:val="BodyText"/>
              <w:rPr>
                <w:lang w:val="en-NZ"/>
              </w:rPr>
            </w:pPr>
            <w:r w:rsidRPr="00CF42AE">
              <w:t>Clear the work area, and dispose of, reuse or recycle materials following workplace and environmental requirements.</w:t>
            </w:r>
          </w:p>
        </w:tc>
      </w:tr>
      <w:tr w:rsidTr="00CF42A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F42AE">
            <w:pPr>
              <w:pStyle w:val="BodyText"/>
              <w:rPr>
                <w:lang w:val="en-NZ"/>
              </w:rPr>
            </w:pPr>
            <w:r w:rsidRPr="00CF42AE">
              <w:t>4.2</w:t>
            </w:r>
          </w:p>
        </w:tc>
        <w:tc>
          <w:tcPr>
            <w:tcW w:w="5659" w:type="dxa"/>
            <w:tcBorders>
              <w:top w:val="nil"/>
              <w:left w:val="nil"/>
              <w:bottom w:val="nil"/>
              <w:right w:val="nil"/>
            </w:tcBorders>
            <w:tcMar>
              <w:top w:w="0" w:type="dxa"/>
              <w:left w:w="62" w:type="dxa"/>
              <w:bottom w:w="0" w:type="dxa"/>
              <w:right w:w="62" w:type="dxa"/>
            </w:tcMar>
          </w:tcPr>
          <w:p w:rsidR="00000000" w:rsidP="00CF42AE">
            <w:pPr>
              <w:pStyle w:val="BodyText"/>
              <w:rPr>
                <w:lang w:val="en-NZ"/>
              </w:rPr>
            </w:pPr>
            <w:r w:rsidRPr="00CF42AE">
              <w:t>Clean tools and equipment, check for serviceability and report damage or faults.</w:t>
            </w:r>
          </w:p>
        </w:tc>
      </w:tr>
      <w:tr w:rsidTr="00CF42A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F42AE">
            <w:pPr>
              <w:pStyle w:val="BodyText"/>
              <w:rPr>
                <w:lang w:val="en-NZ"/>
              </w:rPr>
            </w:pPr>
            <w:r w:rsidRPr="00CF42AE">
              <w:t>4.3</w:t>
            </w:r>
          </w:p>
        </w:tc>
        <w:tc>
          <w:tcPr>
            <w:tcW w:w="5659" w:type="dxa"/>
            <w:tcBorders>
              <w:top w:val="nil"/>
              <w:left w:val="nil"/>
              <w:bottom w:val="nil"/>
              <w:right w:val="nil"/>
            </w:tcBorders>
            <w:tcMar>
              <w:top w:w="0" w:type="dxa"/>
              <w:left w:w="62" w:type="dxa"/>
              <w:bottom w:w="0" w:type="dxa"/>
              <w:right w:w="62" w:type="dxa"/>
            </w:tcMar>
          </w:tcPr>
          <w:p w:rsidR="00000000" w:rsidRPr="00CF42AE" w:rsidP="00CF42AE">
            <w:pPr>
              <w:pStyle w:val="BodyText"/>
            </w:pPr>
            <w:r w:rsidRPr="00CF42AE">
              <w:t>Store and secure tools and equipment following workplace procedures.</w:t>
            </w:r>
          </w:p>
        </w:tc>
      </w:tr>
    </w:tbl>
    <w:p w:rsidR="00000000" w:rsidRPr="00CF42AE" w:rsidP="00CF42AE">
      <w:pPr>
        <w:pStyle w:val="BodyText"/>
      </w:pPr>
    </w:p>
    <w:p w:rsidR="00000000" w:rsidRPr="00CF42AE" w:rsidP="00CF42AE">
      <w:pPr>
        <w:pStyle w:val="AllowPageBreak"/>
      </w:pPr>
    </w:p>
    <w:p w:rsidR="00000000" w:rsidRPr="00CF42AE" w:rsidP="00CF42AE">
      <w:pPr>
        <w:pStyle w:val="Heading1"/>
      </w:pPr>
      <w:bookmarkStart w:id="6" w:name="O_1291883"/>
      <w:bookmarkEnd w:id="6"/>
      <w:r w:rsidRPr="00CF42AE">
        <w:t>Foundation Skills</w:t>
      </w:r>
    </w:p>
    <w:p w:rsidR="00000000" w:rsidRPr="00CF42AE" w:rsidP="0088304E">
      <w:pPr>
        <w:pStyle w:val="BodyText"/>
      </w:pPr>
      <w:r w:rsidRPr="00CF42AE">
        <w:t>Foundation skills essential to performance are explicit in the performance criteria of this unit of competency.</w:t>
      </w:r>
    </w:p>
    <w:p w:rsidR="00000000" w:rsidRPr="00CF42AE" w:rsidP="00CF42AE">
      <w:pPr>
        <w:pStyle w:val="Heading1"/>
      </w:pPr>
      <w:bookmarkStart w:id="7" w:name="O_1291882"/>
      <w:bookmarkEnd w:id="7"/>
      <w:r w:rsidRPr="00CF42AE">
        <w:t>Unit Mapping Information</w:t>
      </w:r>
    </w:p>
    <w:p w:rsidR="00000000" w:rsidRPr="00CF42AE" w:rsidP="0088304E">
      <w:pPr>
        <w:pStyle w:val="BodyText"/>
      </w:pPr>
      <w:r w:rsidRPr="00CF42AE">
        <w:t>No equivalent unit</w:t>
      </w:r>
    </w:p>
    <w:p w:rsidR="00000000" w:rsidRPr="00CF42AE" w:rsidP="00CF42AE">
      <w:pPr>
        <w:pStyle w:val="Heading1"/>
      </w:pPr>
      <w:bookmarkStart w:id="8" w:name="O_1291889"/>
      <w:bookmarkEnd w:id="8"/>
      <w:r w:rsidRPr="00CF42AE">
        <w:t>Links</w:t>
      </w:r>
    </w:p>
    <w:p w:rsidR="00000000" w:rsidRPr="00CF42AE" w:rsidP="0088304E">
      <w:pPr>
        <w:pStyle w:val="BodyText"/>
      </w:pPr>
      <w:r w:rsidRPr="00CF42AE">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621D44">
        <w:rPr>
          <w:rStyle w:val="Hyperlink"/>
        </w:rPr>
        <w:t>https://vetnet.gov.au/Pages/TrainingDocs.aspx?q=7e15fa6a-68b8-4097-b099-030a5569b1ad</w:t>
      </w:r>
      <w:r>
        <w:fldChar w:fldCharType="end"/>
      </w:r>
    </w:p>
    <w:p w:rsidR="00000000" w:rsidRPr="00CF42AE" w:rsidP="0088304E">
      <w:pPr>
        <w:pStyle w:val="BodyText"/>
        <w:sectPr w:rsidSect="00CF42AE">
          <w:headerReference w:type="default" r:id="rId10"/>
          <w:footerReference w:type="default" r:id="rId11"/>
          <w:pgSz w:w="11908" w:h="16833"/>
          <w:pgMar w:top="1702" w:right="1418" w:bottom="1702" w:left="1418" w:header="992" w:footer="992" w:gutter="0"/>
          <w:cols w:space="720"/>
          <w:noEndnote/>
          <w:docGrid w:linePitch="299"/>
        </w:sectPr>
      </w:pPr>
    </w:p>
    <w:p w:rsidR="00000000" w:rsidRPr="00CF42AE" w:rsidP="00CF42AE">
      <w:pPr>
        <w:pStyle w:val="SuperHeading"/>
      </w:pPr>
      <w:r w:rsidRPr="00CF42AE">
        <w:t>Assessment Requirements for CPCCST2007 Use stonemasonry tools, plant and equipment</w:t>
      </w:r>
    </w:p>
    <w:p w:rsidR="00000000" w:rsidRPr="00CF42AE" w:rsidP="00CF42AE">
      <w:pPr>
        <w:pStyle w:val="Heading1"/>
      </w:pPr>
      <w:bookmarkStart w:id="9" w:name="O_1291880"/>
      <w:bookmarkEnd w:id="9"/>
      <w:r w:rsidRPr="00CF42AE">
        <w:t>Modification History</w:t>
      </w:r>
    </w:p>
    <w:tbl>
      <w:tblPr>
        <w:tblW w:w="0" w:type="auto"/>
        <w:tblLayout w:type="fixed"/>
        <w:tblCellMar>
          <w:left w:w="62" w:type="dxa"/>
          <w:right w:w="62" w:type="dxa"/>
        </w:tblCellMar>
        <w:tblLook w:val="0000"/>
      </w:tblPr>
      <w:tblGrid>
        <w:gridCol w:w="1128"/>
        <w:gridCol w:w="7944"/>
      </w:tblGrid>
      <w:tr w:rsidTr="00CF42A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F42AE">
            <w:pPr>
              <w:pStyle w:val="BodyText"/>
              <w:rPr>
                <w:lang w:val="en-NZ"/>
              </w:rPr>
            </w:pPr>
            <w:r w:rsidRPr="00CF42AE">
              <w:t>Release 2</w:t>
            </w:r>
          </w:p>
        </w:tc>
        <w:tc>
          <w:tcPr>
            <w:tcW w:w="7944" w:type="dxa"/>
            <w:tcBorders>
              <w:top w:val="nil"/>
              <w:left w:val="nil"/>
              <w:bottom w:val="nil"/>
              <w:right w:val="nil"/>
            </w:tcBorders>
            <w:tcMar>
              <w:top w:w="0" w:type="dxa"/>
              <w:left w:w="62" w:type="dxa"/>
              <w:bottom w:w="0" w:type="dxa"/>
              <w:right w:w="62" w:type="dxa"/>
            </w:tcMar>
          </w:tcPr>
          <w:p w:rsidR="00000000" w:rsidP="00CF42AE">
            <w:pPr>
              <w:pStyle w:val="BodyText"/>
              <w:rPr>
                <w:lang w:val="en-NZ"/>
              </w:rPr>
            </w:pPr>
            <w:r w:rsidRPr="00CF42AE">
              <w:t>Updated reference to general construction induction training program.</w:t>
            </w:r>
          </w:p>
        </w:tc>
      </w:tr>
      <w:tr w:rsidTr="00CF42A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F42AE">
            <w:pPr>
              <w:pStyle w:val="BodyText"/>
              <w:rPr>
                <w:lang w:val="en-NZ"/>
              </w:rPr>
            </w:pPr>
            <w:r w:rsidRPr="00CF42AE">
              <w:t>Release</w:t>
            </w:r>
            <w:r w:rsidRPr="00CF42AE">
              <w:t xml:space="preserve"> 1</w:t>
            </w:r>
          </w:p>
        </w:tc>
        <w:tc>
          <w:tcPr>
            <w:tcW w:w="7944" w:type="dxa"/>
            <w:tcBorders>
              <w:top w:val="nil"/>
              <w:left w:val="nil"/>
              <w:bottom w:val="nil"/>
              <w:right w:val="nil"/>
            </w:tcBorders>
            <w:tcMar>
              <w:top w:w="0" w:type="dxa"/>
              <w:left w:w="62" w:type="dxa"/>
              <w:bottom w:w="0" w:type="dxa"/>
              <w:right w:w="62" w:type="dxa"/>
            </w:tcMar>
          </w:tcPr>
          <w:p w:rsidR="00000000" w:rsidRPr="00CF42AE" w:rsidP="00CF42AE">
            <w:pPr>
              <w:pStyle w:val="BodyText"/>
            </w:pPr>
            <w:r w:rsidRPr="00CF42AE">
              <w:t>This version first released with CPC Construction, Plumbing and Services Training Package Release 5.0.</w:t>
            </w:r>
          </w:p>
          <w:p w:rsidR="00000000" w:rsidRPr="00CF42AE" w:rsidP="00CF42AE">
            <w:pPr>
              <w:pStyle w:val="BodyText"/>
            </w:pPr>
            <w:r w:rsidRPr="00CF42AE">
              <w:t>New unit.</w:t>
            </w:r>
          </w:p>
        </w:tc>
      </w:tr>
    </w:tbl>
    <w:p w:rsidR="00000000" w:rsidRPr="00CF42AE" w:rsidP="00CF42AE">
      <w:pPr>
        <w:pStyle w:val="BodyText"/>
      </w:pPr>
    </w:p>
    <w:p w:rsidR="00000000" w:rsidRPr="00CF42AE" w:rsidP="00CF42AE">
      <w:pPr>
        <w:pStyle w:val="AllowPageBreak"/>
      </w:pPr>
    </w:p>
    <w:p w:rsidR="00000000" w:rsidRPr="00CF42AE" w:rsidP="00CF42AE">
      <w:pPr>
        <w:pStyle w:val="Heading1"/>
      </w:pPr>
      <w:bookmarkStart w:id="10" w:name="O_1291879"/>
      <w:bookmarkEnd w:id="10"/>
      <w:r w:rsidRPr="00CF42AE">
        <w:t>Performance Evidence</w:t>
      </w:r>
    </w:p>
    <w:p w:rsidR="00000000" w:rsidRPr="00CF42AE" w:rsidP="0088304E">
      <w:pPr>
        <w:pStyle w:val="BodyText"/>
      </w:pPr>
      <w:r w:rsidRPr="00CF42AE">
        <w:t>To demonstrate competency in this unit, a candidate must meet the performance criteria of this unit by using stonemasonry tools, plant and equipment during assisting on a minimum of one stonemasonry project.</w:t>
      </w:r>
    </w:p>
    <w:p w:rsidR="00000000" w:rsidRPr="00CF42AE" w:rsidP="0088304E">
      <w:pPr>
        <w:pStyle w:val="BodyText"/>
      </w:pPr>
      <w:r w:rsidRPr="00CF42AE">
        <w:t xml:space="preserve">In doing this, the candidate must safely set up </w:t>
      </w:r>
      <w:r w:rsidRPr="00CF42AE">
        <w:t>and use:</w:t>
      </w:r>
    </w:p>
    <w:p w:rsidR="00000000" w:rsidRPr="00CF42AE" w:rsidP="00CF42AE">
      <w:pPr>
        <w:pStyle w:val="ListBullet"/>
      </w:pPr>
      <w:r w:rsidRPr="00CF42AE">
        <w:t>a cement mixer</w:t>
      </w:r>
    </w:p>
    <w:p w:rsidR="00000000" w:rsidRPr="00CF42AE" w:rsidP="00CF42AE">
      <w:pPr>
        <w:pStyle w:val="ListBullet"/>
      </w:pPr>
      <w:r w:rsidRPr="00CF42AE">
        <w:t>a static wet cut circular saw</w:t>
      </w:r>
    </w:p>
    <w:p w:rsidR="00000000" w:rsidRPr="00CF42AE" w:rsidP="00CF42AE">
      <w:pPr>
        <w:pStyle w:val="ListBullet"/>
      </w:pPr>
      <w:r w:rsidRPr="00CF42AE">
        <w:t>a portable wet cut circular saw</w:t>
      </w:r>
    </w:p>
    <w:p w:rsidR="00000000" w:rsidRPr="00CF42AE" w:rsidP="00CF42AE">
      <w:pPr>
        <w:pStyle w:val="ListBullet"/>
      </w:pPr>
      <w:r w:rsidRPr="00CF42AE">
        <w:t>an angle grinder</w:t>
      </w:r>
    </w:p>
    <w:p w:rsidR="00000000" w:rsidRPr="00CF42AE" w:rsidP="00CF42AE">
      <w:pPr>
        <w:pStyle w:val="ListBullet"/>
      </w:pPr>
      <w:r w:rsidRPr="00CF42AE">
        <w:t>an air compressor</w:t>
      </w:r>
    </w:p>
    <w:p w:rsidR="00000000" w:rsidRPr="00CF42AE" w:rsidP="00CF42AE">
      <w:pPr>
        <w:pStyle w:val="ListBullet"/>
      </w:pPr>
      <w:r w:rsidRPr="00CF42AE">
        <w:t>a laser level</w:t>
      </w:r>
    </w:p>
    <w:p w:rsidR="00000000" w:rsidRPr="00CF42AE" w:rsidP="00CF42AE">
      <w:pPr>
        <w:pStyle w:val="ListBullet"/>
      </w:pPr>
      <w:r w:rsidRPr="00CF42AE">
        <w:t>an impact power drill</w:t>
      </w:r>
    </w:p>
    <w:p w:rsidR="00000000" w:rsidRPr="00CF42AE" w:rsidP="00CF42AE">
      <w:pPr>
        <w:pStyle w:val="ListBullet"/>
      </w:pPr>
      <w:r w:rsidRPr="00CF42AE">
        <w:t>battery operated tools</w:t>
      </w:r>
    </w:p>
    <w:p w:rsidR="00000000" w:rsidRPr="00CF42AE" w:rsidP="00CF42AE">
      <w:pPr>
        <w:pStyle w:val="ListBullet"/>
      </w:pPr>
      <w:r w:rsidRPr="00CF42AE">
        <w:t>hand tools:</w:t>
      </w:r>
    </w:p>
    <w:p w:rsidR="0088304E" w:rsidP="00CF42AE">
      <w:pPr>
        <w:pStyle w:val="ListBullet2"/>
      </w:pPr>
      <w:r w:rsidRPr="00CF42AE">
        <w:t xml:space="preserve">wheel barrow, hammers, mallets, chisels, pointers, spirit and </w:t>
      </w:r>
      <w:r w:rsidRPr="00CF42AE">
        <w:t xml:space="preserve">water level, straight edge, trowels, shovels, line blocks, chalk line. </w:t>
      </w:r>
    </w:p>
    <w:p w:rsidR="0088304E" w:rsidP="00CF42AE">
      <w:pPr>
        <w:pStyle w:val="ListBullet2"/>
      </w:pPr>
    </w:p>
    <w:p w:rsidR="00000000" w:rsidRPr="00CF42AE" w:rsidP="00CF42AE">
      <w:pPr>
        <w:pStyle w:val="Heading1"/>
      </w:pPr>
      <w:bookmarkStart w:id="11" w:name="O_1291878"/>
      <w:bookmarkEnd w:id="11"/>
      <w:r w:rsidRPr="00CF42AE">
        <w:t>Knowledge Evidence</w:t>
      </w:r>
    </w:p>
    <w:p w:rsidR="00000000" w:rsidRPr="00CF42AE" w:rsidP="0088304E">
      <w:pPr>
        <w:pStyle w:val="BodyText"/>
      </w:pPr>
      <w:r w:rsidRPr="00CF42AE">
        <w:t>To be competent in this unit, a person must demonstrate knowledge of:</w:t>
      </w:r>
    </w:p>
    <w:p w:rsidR="00000000" w:rsidRPr="00CF42AE" w:rsidP="00CF42AE">
      <w:pPr>
        <w:pStyle w:val="ListBullet"/>
      </w:pPr>
      <w:r w:rsidRPr="00CF42AE">
        <w:t>functional and operational features of plant, equipment and hand and power tools:</w:t>
      </w:r>
    </w:p>
    <w:p w:rsidR="00000000" w:rsidRPr="00CF42AE" w:rsidP="00CF42AE">
      <w:pPr>
        <w:pStyle w:val="ListBullet2"/>
      </w:pPr>
      <w:r w:rsidRPr="00CF42AE">
        <w:t>battery operated tools</w:t>
      </w:r>
    </w:p>
    <w:p w:rsidR="00000000" w:rsidRPr="00CF42AE" w:rsidP="00CF42AE">
      <w:pPr>
        <w:pStyle w:val="ListBullet2"/>
      </w:pPr>
      <w:r w:rsidRPr="00CF42AE">
        <w:t>manufacturer’s instructions for use</w:t>
      </w:r>
    </w:p>
    <w:p w:rsidR="00000000" w:rsidRPr="00CF42AE" w:rsidP="00CF42AE">
      <w:pPr>
        <w:pStyle w:val="ListBullet2"/>
      </w:pPr>
      <w:r w:rsidRPr="00CF42AE">
        <w:t>terminology</w:t>
      </w:r>
    </w:p>
    <w:p w:rsidR="00000000" w:rsidRPr="00CF42AE" w:rsidP="00CF42AE">
      <w:pPr>
        <w:pStyle w:val="ListBullet2"/>
      </w:pPr>
      <w:r w:rsidRPr="00CF42AE">
        <w:t>applications and limitations of use</w:t>
      </w:r>
    </w:p>
    <w:p w:rsidR="00000000" w:rsidRPr="00CF42AE" w:rsidP="00CF42AE">
      <w:pPr>
        <w:pStyle w:val="ListBullet2"/>
      </w:pPr>
      <w:r w:rsidRPr="00CF42AE">
        <w:t>parts and components</w:t>
      </w:r>
    </w:p>
    <w:p w:rsidR="00000000" w:rsidRPr="00CF42AE" w:rsidP="00CF42AE">
      <w:pPr>
        <w:pStyle w:val="ListBullet2"/>
      </w:pPr>
      <w:r w:rsidRPr="00CF42AE">
        <w:t>electrical safety, use of residual current de</w:t>
      </w:r>
      <w:r w:rsidRPr="00CF42AE">
        <w:t>vice (RCD) and tag and test</w:t>
      </w:r>
    </w:p>
    <w:p w:rsidR="00000000" w:rsidRPr="00CF42AE" w:rsidP="00CF42AE">
      <w:pPr>
        <w:pStyle w:val="ListBullet2"/>
      </w:pPr>
      <w:r w:rsidRPr="00CF42AE">
        <w:t xml:space="preserve">maintenance, cleaning and storing </w:t>
      </w:r>
    </w:p>
    <w:p w:rsidR="00000000" w:rsidRPr="00CF42AE" w:rsidP="00CF42AE">
      <w:pPr>
        <w:pStyle w:val="ListBullet"/>
      </w:pPr>
      <w:r w:rsidRPr="00CF42AE">
        <w:t>terminology relating to stonemasonry tools and equipment</w:t>
      </w:r>
    </w:p>
    <w:p w:rsidR="00000000" w:rsidRPr="00CF42AE" w:rsidP="00CF42AE">
      <w:pPr>
        <w:pStyle w:val="ListBullet"/>
      </w:pPr>
      <w:r w:rsidRPr="00CF42AE">
        <w:t xml:space="preserve">characteristics, application and limitation of approved stonemasonry materials when used in conjunction with plant, equipment and tools </w:t>
      </w:r>
    </w:p>
    <w:p w:rsidR="00000000" w:rsidRPr="00CF42AE" w:rsidP="00CF42AE">
      <w:pPr>
        <w:pStyle w:val="ListBullet"/>
      </w:pPr>
      <w:r w:rsidRPr="00CF42AE">
        <w:t>processes and techniques for using plant, equipment and tools</w:t>
      </w:r>
    </w:p>
    <w:p w:rsidR="00000000" w:rsidRPr="00CF42AE" w:rsidP="00CF42AE">
      <w:pPr>
        <w:pStyle w:val="ListBullet"/>
      </w:pPr>
      <w:r w:rsidRPr="00CF42AE">
        <w:t>battery operated tools</w:t>
      </w:r>
    </w:p>
    <w:p w:rsidR="00000000" w:rsidRPr="00CF42AE" w:rsidP="00CF42AE">
      <w:pPr>
        <w:pStyle w:val="ListBullet"/>
      </w:pPr>
      <w:r w:rsidRPr="00CF42AE">
        <w:t>workplace procedures and workplace</w:t>
      </w:r>
      <w:r w:rsidRPr="00CF42AE">
        <w:t xml:space="preserve"> safety:</w:t>
      </w:r>
    </w:p>
    <w:p w:rsidR="00000000" w:rsidRPr="00CF42AE" w:rsidP="00CF42AE">
      <w:pPr>
        <w:pStyle w:val="ListBullet2"/>
      </w:pPr>
      <w:r w:rsidRPr="00CF42AE">
        <w:t>job safety and environmental analysis (JSEA)</w:t>
      </w:r>
    </w:p>
    <w:p w:rsidR="00000000" w:rsidRPr="00CF42AE" w:rsidP="00CF42AE">
      <w:pPr>
        <w:pStyle w:val="ListBullet2"/>
      </w:pPr>
      <w:r w:rsidRPr="00CF42AE">
        <w:t>exposure to silica</w:t>
      </w:r>
    </w:p>
    <w:p w:rsidR="00000000" w:rsidRPr="00CF42AE" w:rsidP="00CF42AE">
      <w:pPr>
        <w:pStyle w:val="ListBullet2"/>
      </w:pPr>
      <w:r w:rsidRPr="00CF42AE">
        <w:t>exposures to excessive noise</w:t>
      </w:r>
    </w:p>
    <w:p w:rsidR="00000000" w:rsidRPr="00CF42AE" w:rsidP="00CF42AE">
      <w:pPr>
        <w:pStyle w:val="ListBullet2"/>
      </w:pPr>
      <w:r w:rsidRPr="00CF42AE">
        <w:t>working at heights</w:t>
      </w:r>
    </w:p>
    <w:p w:rsidR="00000000" w:rsidRPr="00CF42AE" w:rsidP="00CF42AE">
      <w:pPr>
        <w:pStyle w:val="ListBullet2"/>
      </w:pPr>
      <w:r w:rsidRPr="00CF42AE">
        <w:t>electrical hazards</w:t>
      </w:r>
    </w:p>
    <w:p w:rsidR="00000000" w:rsidRPr="00CF42AE" w:rsidP="00CF42AE">
      <w:pPr>
        <w:pStyle w:val="ListBullet"/>
      </w:pPr>
      <w:r w:rsidRPr="00CF42AE">
        <w:t>environmental requirements for workplace processes and waste disposal</w:t>
      </w:r>
    </w:p>
    <w:p w:rsidR="00000000" w:rsidRPr="00CF42AE" w:rsidP="00CF42AE">
      <w:pPr>
        <w:pStyle w:val="ListBullet"/>
      </w:pPr>
      <w:r w:rsidRPr="00CF42AE">
        <w:t>using digital tools and devices to source in</w:t>
      </w:r>
      <w:r w:rsidRPr="00CF42AE">
        <w:t>formation and communicate with others.</w:t>
      </w:r>
    </w:p>
    <w:p w:rsidR="00000000" w:rsidRPr="00CF42AE" w:rsidP="00CF42AE">
      <w:pPr>
        <w:pStyle w:val="AllowPageBreak"/>
      </w:pPr>
    </w:p>
    <w:p w:rsidR="00000000" w:rsidRPr="00CF42AE" w:rsidP="00CF42AE">
      <w:pPr>
        <w:pStyle w:val="Heading1"/>
      </w:pPr>
      <w:bookmarkStart w:id="12" w:name="O_1291877"/>
      <w:bookmarkEnd w:id="12"/>
      <w:r w:rsidRPr="00CF42AE">
        <w:t>Assessment Conditions</w:t>
      </w:r>
    </w:p>
    <w:p w:rsidR="00000000" w:rsidRPr="00CF42AE" w:rsidP="0088304E">
      <w:pPr>
        <w:pStyle w:val="BodyText"/>
      </w:pPr>
      <w:r w:rsidRPr="00CF42AE">
        <w:t xml:space="preserve">Assessors must meet the requirements for assessors contained in the Standards for Registered Training Organisations. </w:t>
      </w:r>
    </w:p>
    <w:p w:rsidR="00000000" w:rsidRPr="00CF42AE" w:rsidP="0088304E">
      <w:pPr>
        <w:pStyle w:val="BodyText"/>
      </w:pPr>
      <w:r w:rsidRPr="00CF42AE">
        <w:t>This unit must be assessed in the workplace or a close simulation reflecting workplace conditions and standards, materials, equipment, activities, responsibilities, procedures, safety requirements and environmental considerations.</w:t>
      </w:r>
    </w:p>
    <w:p w:rsidR="00000000" w:rsidRPr="00CF42AE" w:rsidP="00CF42AE">
      <w:pPr>
        <w:pStyle w:val="Heading1"/>
      </w:pPr>
      <w:bookmarkStart w:id="13" w:name="O_1291890"/>
      <w:bookmarkEnd w:id="13"/>
      <w:r w:rsidRPr="00CF42AE">
        <w:t>Links</w:t>
      </w:r>
    </w:p>
    <w:p w:rsidR="00000000" w:rsidRPr="00CF42AE" w:rsidP="0088304E">
      <w:pPr>
        <w:pStyle w:val="BodyText"/>
      </w:pPr>
      <w:r w:rsidRPr="00CF42AE">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621D44">
        <w:rPr>
          <w:rStyle w:val="Hyperlink"/>
        </w:rPr>
        <w:t>https://vetnet.gov.au/Pages/TrainingDocs.aspx?q=7e15fa6a-68b8-4097-b099-030a5569b1ad</w:t>
      </w:r>
      <w:r>
        <w:fldChar w:fldCharType="end"/>
      </w:r>
    </w:p>
    <w:p w:rsidR="00000000" w:rsidRPr="00CF42AE" w:rsidP="00CF42AE"/>
    <w:sectPr w:rsidSect="00CF42A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2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2AE" w:rsidRPr="0088304E" w:rsidP="008830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2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04E" w:rsidP="00CF42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8304E" w:rsidP="00CF42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8304E" w:rsidP="00CF42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2AE" w:rsidP="00CF42AE">
    <w:pPr>
      <w:pStyle w:val="Footer"/>
      <w:framePr w:wrap="around"/>
    </w:pPr>
    <w:r>
      <w:fldChar w:fldCharType="begin"/>
    </w:r>
    <w:r>
      <w:instrText xml:space="preserve"> DOCPROPERTY  Subject  \* MERGEFORMAT </w:instrText>
    </w:r>
    <w:r>
      <w:fldChar w:fldCharType="separate"/>
    </w:r>
    <w:r w:rsidR="0088304E">
      <w:t>Approved</w:t>
    </w:r>
    <w:r w:rsidR="0088304E">
      <w:fldChar w:fldCharType="end"/>
    </w:r>
    <w:r>
      <w:tab/>
      <w:t xml:space="preserve">Page </w:t>
    </w:r>
    <w:r>
      <w:fldChar w:fldCharType="begin"/>
    </w:r>
    <w:r>
      <w:instrText xml:space="preserve"> PAGE  \* Arabic  \* MERGEFORMAT </w:instrText>
    </w:r>
    <w:r>
      <w:fldChar w:fldCharType="separate"/>
    </w:r>
    <w:r w:rsidR="0088304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8304E">
      <w:rPr>
        <w:noProof/>
      </w:rPr>
      <w:t>4</w:t>
    </w:r>
    <w:r>
      <w:rPr>
        <w:noProof/>
      </w:rPr>
      <w:fldChar w:fldCharType="end"/>
    </w:r>
  </w:p>
  <w:p w:rsidR="00CF42AE" w:rsidP="00CF42AE">
    <w:pPr>
      <w:pStyle w:val="Footer"/>
      <w:framePr w:wrap="around"/>
    </w:pPr>
    <w:r>
      <w:t xml:space="preserve">© Commonwealth of Australia, </w:t>
    </w:r>
    <w:r>
      <w:fldChar w:fldCharType="begin"/>
    </w:r>
    <w:r>
      <w:instrText xml:space="preserve"> DATE  \@ "yyyy"  \* MERGEFORMAT </w:instrText>
    </w:r>
    <w:r>
      <w:fldChar w:fldCharType="separate"/>
    </w:r>
    <w:r w:rsidR="0088304E">
      <w:rPr>
        <w:noProof/>
      </w:rPr>
      <w:t>2025</w:t>
    </w:r>
    <w:r>
      <w:fldChar w:fldCharType="end"/>
    </w:r>
    <w:r>
      <w:tab/>
    </w:r>
    <w:r>
      <w:fldChar w:fldCharType="begin"/>
    </w:r>
    <w:r>
      <w:instrText xml:space="preserve"> DOCPROPERTY  Author  \* MERGEFORMAT </w:instrText>
    </w:r>
    <w:r>
      <w:fldChar w:fldCharType="separate"/>
    </w:r>
    <w:r w:rsidR="0088304E">
      <w:t>BuildSkills Australia</w:t>
    </w:r>
    <w:r w:rsidR="0088304E">
      <w:fldChar w:fldCharType="end"/>
    </w:r>
  </w:p>
  <w:p w:rsidR="00CF42AE" w:rsidP="00CF42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2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0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42AE" w:rsidRPr="0088304E" w:rsidP="008830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2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04E" w:rsidRPr="002D2AF8" w:rsidP="00CF42AE">
    <w:pPr>
      <w:pStyle w:val="Header"/>
      <w:framePr w:wrap="around"/>
    </w:pPr>
    <w:r>
      <w:fldChar w:fldCharType="begin"/>
    </w:r>
    <w:r>
      <w:instrText xml:space="preserve"> TITLE   \* MERGEFORMAT </w:instrText>
    </w:r>
    <w:r>
      <w:fldChar w:fldCharType="separate"/>
    </w:r>
    <w:r>
      <w:t>CPCCST2007 Use stonemasonry tools,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8304E" w:rsidP="00CF42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2AE" w:rsidRPr="002D2AF8" w:rsidP="00CF42AE">
    <w:pPr>
      <w:pStyle w:val="Header"/>
      <w:framePr w:wrap="around"/>
    </w:pPr>
    <w:r>
      <w:fldChar w:fldCharType="begin"/>
    </w:r>
    <w:r>
      <w:instrText xml:space="preserve"> TITLE   \* MERGEFORMAT </w:instrText>
    </w:r>
    <w:r>
      <w:fldChar w:fldCharType="separate"/>
    </w:r>
    <w:r w:rsidR="0088304E">
      <w:t>CPCCST2007 Use stonemasonry tools, plant and equipment</w:t>
    </w:r>
    <w:r w:rsidR="0088304E">
      <w:fldChar w:fldCharType="end"/>
    </w:r>
    <w:r>
      <w:tab/>
      <w:t xml:space="preserve">Date this document was generated: </w:t>
    </w:r>
    <w:r>
      <w:fldChar w:fldCharType="begin"/>
    </w:r>
    <w:r>
      <w:instrText xml:space="preserve"> CREATEDATE  \@ "d MMMM yyyy"  \* MERGEFORMAT </w:instrText>
    </w:r>
    <w:r>
      <w:fldChar w:fldCharType="separate"/>
    </w:r>
    <w:r w:rsidR="0088304E">
      <w:rPr>
        <w:noProof/>
      </w:rPr>
      <w:t>1 March 2025</w:t>
    </w:r>
    <w:r>
      <w:fldChar w:fldCharType="end"/>
    </w:r>
  </w:p>
  <w:p w:rsidR="00CF42AE" w:rsidP="00CF42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682F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240D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04A1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42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42AE"/>
    <w:pPr>
      <w:spacing w:before="360" w:after="60"/>
      <w:outlineLvl w:val="0"/>
    </w:pPr>
    <w:rPr>
      <w:sz w:val="32"/>
    </w:rPr>
  </w:style>
  <w:style w:type="paragraph" w:styleId="Heading2">
    <w:name w:val="heading 2"/>
    <w:basedOn w:val="HeadingBase"/>
    <w:next w:val="BodyText"/>
    <w:link w:val="Heading2Char"/>
    <w:qFormat/>
    <w:rsid w:val="00CF42AE"/>
    <w:pPr>
      <w:keepLines/>
      <w:spacing w:before="240" w:after="120"/>
      <w:outlineLvl w:val="1"/>
    </w:pPr>
    <w:rPr>
      <w:sz w:val="28"/>
      <w:szCs w:val="40"/>
    </w:rPr>
  </w:style>
  <w:style w:type="paragraph" w:styleId="Heading3">
    <w:name w:val="heading 3"/>
    <w:basedOn w:val="HeadingBase"/>
    <w:next w:val="BodyText"/>
    <w:link w:val="Heading3Char"/>
    <w:qFormat/>
    <w:rsid w:val="00CF42AE"/>
    <w:pPr>
      <w:spacing w:before="180" w:after="120"/>
      <w:outlineLvl w:val="2"/>
    </w:pPr>
    <w:rPr>
      <w:spacing w:val="-10"/>
      <w:kern w:val="32"/>
    </w:rPr>
  </w:style>
  <w:style w:type="paragraph" w:styleId="Heading4">
    <w:name w:val="heading 4"/>
    <w:basedOn w:val="HeadingBase"/>
    <w:next w:val="BodyText"/>
    <w:link w:val="Heading4Char"/>
    <w:qFormat/>
    <w:rsid w:val="00CF42AE"/>
    <w:pPr>
      <w:spacing w:before="160" w:after="120"/>
      <w:outlineLvl w:val="3"/>
    </w:pPr>
    <w:rPr>
      <w:sz w:val="22"/>
    </w:rPr>
  </w:style>
  <w:style w:type="paragraph" w:styleId="Heading5">
    <w:name w:val="heading 5"/>
    <w:basedOn w:val="HeadingBase"/>
    <w:next w:val="Normal"/>
    <w:link w:val="Heading5Char"/>
    <w:qFormat/>
    <w:rsid w:val="00CF42AE"/>
    <w:pPr>
      <w:spacing w:before="80"/>
      <w:outlineLvl w:val="4"/>
    </w:pPr>
    <w:rPr>
      <w:color w:val="918585"/>
      <w:sz w:val="20"/>
    </w:rPr>
  </w:style>
  <w:style w:type="paragraph" w:styleId="Heading6">
    <w:name w:val="heading 6"/>
    <w:basedOn w:val="HeadingBase"/>
    <w:next w:val="Normal"/>
    <w:link w:val="Heading6Char"/>
    <w:qFormat/>
    <w:rsid w:val="00CF42AE"/>
    <w:pPr>
      <w:spacing w:before="60"/>
      <w:outlineLvl w:val="5"/>
    </w:pPr>
    <w:rPr>
      <w:color w:val="918585"/>
      <w:sz w:val="20"/>
    </w:rPr>
  </w:style>
  <w:style w:type="paragraph" w:styleId="Heading7">
    <w:name w:val="heading 7"/>
    <w:basedOn w:val="Normal"/>
    <w:next w:val="Normal"/>
    <w:link w:val="Heading7Char"/>
    <w:qFormat/>
    <w:rsid w:val="00CF42AE"/>
    <w:pPr>
      <w:ind w:left="720"/>
      <w:outlineLvl w:val="6"/>
    </w:pPr>
    <w:rPr>
      <w:i/>
    </w:rPr>
  </w:style>
  <w:style w:type="paragraph" w:styleId="Heading8">
    <w:name w:val="heading 8"/>
    <w:basedOn w:val="Normal"/>
    <w:next w:val="Normal"/>
    <w:link w:val="Heading8Char"/>
    <w:qFormat/>
    <w:rsid w:val="00CF42AE"/>
    <w:pPr>
      <w:ind w:left="720"/>
      <w:outlineLvl w:val="7"/>
    </w:pPr>
    <w:rPr>
      <w:i/>
    </w:rPr>
  </w:style>
  <w:style w:type="paragraph" w:styleId="Heading9">
    <w:name w:val="heading 9"/>
    <w:basedOn w:val="Normal"/>
    <w:next w:val="Normal"/>
    <w:link w:val="Heading9Char"/>
    <w:qFormat/>
    <w:rsid w:val="00CF42AE"/>
    <w:pPr>
      <w:ind w:left="720"/>
      <w:outlineLvl w:val="8"/>
    </w:pPr>
    <w:rPr>
      <w:i/>
    </w:rPr>
  </w:style>
  <w:style w:type="character" w:default="1" w:styleId="DefaultParagraphFont">
    <w:name w:val="Default Paragraph Font"/>
    <w:uiPriority w:val="1"/>
    <w:unhideWhenUsed/>
    <w:rsid w:val="00CF42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42AE"/>
  </w:style>
  <w:style w:type="character" w:customStyle="1" w:styleId="Heading1Char">
    <w:name w:val="Heading 1 Char"/>
    <w:basedOn w:val="DefaultParagraphFont"/>
    <w:link w:val="Heading1"/>
    <w:rsid w:val="00CF42AE"/>
    <w:rPr>
      <w:rFonts w:ascii="Times New Roman" w:eastAsia="Times New Roman" w:hAnsi="Times New Roman" w:cs="Times New Roman"/>
      <w:b/>
      <w:sz w:val="32"/>
      <w:szCs w:val="20"/>
      <w:lang w:eastAsia="en-US"/>
    </w:rPr>
  </w:style>
  <w:style w:type="paragraph" w:styleId="BodyText">
    <w:name w:val="Body Text"/>
    <w:basedOn w:val="Normal"/>
    <w:link w:val="BodyTextChar"/>
    <w:rsid w:val="00CF42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42AE"/>
    <w:rPr>
      <w:rFonts w:ascii="Times New Roman" w:eastAsia="Times New Roman" w:hAnsi="Times New Roman" w:cs="Times New Roman"/>
      <w:sz w:val="24"/>
      <w:lang w:eastAsia="en-US"/>
    </w:rPr>
  </w:style>
  <w:style w:type="paragraph" w:styleId="ListBullet">
    <w:name w:val="List Bullet"/>
    <w:basedOn w:val="List"/>
    <w:rsid w:val="00CF42AE"/>
    <w:pPr>
      <w:numPr>
        <w:numId w:val="12"/>
      </w:numPr>
      <w:tabs>
        <w:tab w:val="clear" w:pos="340"/>
      </w:tabs>
      <w:spacing w:before="40" w:after="40"/>
    </w:pPr>
  </w:style>
  <w:style w:type="paragraph" w:styleId="ListBullet2">
    <w:name w:val="List Bullet 2"/>
    <w:basedOn w:val="List2"/>
    <w:rsid w:val="00CF42AE"/>
    <w:pPr>
      <w:numPr>
        <w:numId w:val="13"/>
      </w:numPr>
      <w:tabs>
        <w:tab w:val="clear" w:pos="680"/>
      </w:tabs>
    </w:pPr>
  </w:style>
  <w:style w:type="character" w:styleId="Emphasis">
    <w:name w:val="Emphasis"/>
    <w:basedOn w:val="DefaultParagraphFont"/>
    <w:qFormat/>
    <w:rsid w:val="00CF42AE"/>
    <w:rPr>
      <w:i/>
    </w:rPr>
  </w:style>
  <w:style w:type="paragraph" w:customStyle="1" w:styleId="SuperHeading">
    <w:name w:val="SuperHeading"/>
    <w:basedOn w:val="Normal"/>
    <w:rsid w:val="00CF42AE"/>
    <w:pPr>
      <w:spacing w:before="240" w:after="120"/>
      <w:outlineLvl w:val="0"/>
    </w:pPr>
    <w:rPr>
      <w:rFonts w:ascii="Times New Roman" w:hAnsi="Times New Roman"/>
      <w:b/>
      <w:sz w:val="32"/>
    </w:rPr>
  </w:style>
  <w:style w:type="paragraph" w:customStyle="1" w:styleId="AllowPageBreak">
    <w:name w:val="AllowPageBreak"/>
    <w:rsid w:val="00CF42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42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42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42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42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42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42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42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42AE"/>
    <w:rPr>
      <w:rFonts w:ascii="Courier New" w:eastAsia="Times New Roman" w:hAnsi="Courier New" w:cs="Times New Roman"/>
      <w:i/>
      <w:szCs w:val="20"/>
      <w:lang w:eastAsia="en-US"/>
    </w:rPr>
  </w:style>
  <w:style w:type="paragraph" w:customStyle="1" w:styleId="HeadingBase">
    <w:name w:val="Heading Base"/>
    <w:rsid w:val="00CF42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42AE"/>
    <w:pPr>
      <w:tabs>
        <w:tab w:val="right" w:leader="dot" w:pos="9072"/>
      </w:tabs>
      <w:ind w:left="567"/>
    </w:pPr>
    <w:rPr>
      <w:szCs w:val="22"/>
    </w:rPr>
  </w:style>
  <w:style w:type="paragraph" w:customStyle="1" w:styleId="TOCBase">
    <w:name w:val="TOC Base"/>
    <w:rsid w:val="00CF42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42AE"/>
    <w:pPr>
      <w:tabs>
        <w:tab w:val="right" w:leader="dot" w:pos="9072"/>
      </w:tabs>
      <w:spacing w:before="40" w:after="40"/>
      <w:ind w:left="284"/>
    </w:pPr>
    <w:rPr>
      <w:rFonts w:ascii="Times New Roman" w:hAnsi="Times New Roman"/>
    </w:rPr>
  </w:style>
  <w:style w:type="paragraph" w:styleId="TOC1">
    <w:name w:val="toc 1"/>
    <w:basedOn w:val="TOCBase"/>
    <w:next w:val="Normal"/>
    <w:rsid w:val="00CF42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42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42AE"/>
    <w:rPr>
      <w:rFonts w:ascii="Times New Roman" w:eastAsia="Times New Roman" w:hAnsi="Times New Roman" w:cs="Times New Roman"/>
      <w:sz w:val="16"/>
      <w:lang w:eastAsia="en-US"/>
    </w:rPr>
  </w:style>
  <w:style w:type="paragraph" w:styleId="Title">
    <w:name w:val="Title"/>
    <w:basedOn w:val="HeadingBase"/>
    <w:link w:val="TitleChar"/>
    <w:qFormat/>
    <w:rsid w:val="00CF42AE"/>
    <w:pPr>
      <w:spacing w:before="5040"/>
      <w:jc w:val="center"/>
    </w:pPr>
    <w:rPr>
      <w:sz w:val="48"/>
      <w:szCs w:val="72"/>
      <w:lang w:val="en-US"/>
    </w:rPr>
  </w:style>
  <w:style w:type="character" w:customStyle="1" w:styleId="TitleChar">
    <w:name w:val="Title Char"/>
    <w:basedOn w:val="DefaultParagraphFont"/>
    <w:link w:val="Title"/>
    <w:rsid w:val="00CF42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42AE"/>
    <w:pPr>
      <w:tabs>
        <w:tab w:val="left" w:pos="3600"/>
        <w:tab w:val="left" w:pos="3958"/>
      </w:tabs>
    </w:pPr>
  </w:style>
  <w:style w:type="paragraph" w:styleId="List">
    <w:name w:val="List"/>
    <w:basedOn w:val="BodyText"/>
    <w:next w:val="BodyText"/>
    <w:rsid w:val="00CF42AE"/>
    <w:pPr>
      <w:tabs>
        <w:tab w:val="left" w:pos="340"/>
      </w:tabs>
      <w:spacing w:before="60" w:after="60"/>
      <w:ind w:left="340" w:hanging="340"/>
    </w:pPr>
  </w:style>
  <w:style w:type="paragraph" w:customStyle="1" w:styleId="Note">
    <w:name w:val="Note"/>
    <w:basedOn w:val="BodyText"/>
    <w:rsid w:val="00CF42A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F42AE"/>
    <w:rPr>
      <w:b/>
      <w:spacing w:val="0"/>
    </w:rPr>
  </w:style>
  <w:style w:type="paragraph" w:customStyle="1" w:styleId="SuperTitle">
    <w:name w:val="SuperTitle"/>
    <w:basedOn w:val="Title"/>
    <w:rsid w:val="00CF42AE"/>
    <w:pPr>
      <w:framePr w:wrap="auto" w:hAnchor="text" w:y="6049"/>
    </w:pPr>
    <w:rPr>
      <w:color w:val="000000"/>
      <w:sz w:val="40"/>
    </w:rPr>
  </w:style>
  <w:style w:type="paragraph" w:customStyle="1" w:styleId="TOCTitle">
    <w:name w:val="TOCTitle"/>
    <w:basedOn w:val="Heading1"/>
    <w:rsid w:val="00CF42AE"/>
    <w:pPr>
      <w:spacing w:after="240"/>
      <w:jc w:val="center"/>
      <w:outlineLvl w:val="9"/>
    </w:pPr>
    <w:rPr>
      <w:caps/>
    </w:rPr>
  </w:style>
  <w:style w:type="paragraph" w:customStyle="1" w:styleId="Version">
    <w:name w:val="Version"/>
    <w:rsid w:val="00CF42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42AE"/>
    <w:pPr>
      <w:keepNext w:val="0"/>
      <w:tabs>
        <w:tab w:val="right" w:pos="4176"/>
      </w:tabs>
      <w:ind w:left="198" w:hanging="198"/>
    </w:pPr>
    <w:rPr>
      <w:rFonts w:ascii="Garamond" w:hAnsi="Garamond"/>
    </w:rPr>
  </w:style>
  <w:style w:type="paragraph" w:styleId="IndexHeading">
    <w:name w:val="index heading"/>
    <w:basedOn w:val="Normal"/>
    <w:next w:val="Index1"/>
    <w:semiHidden/>
    <w:rsid w:val="00CF42AE"/>
    <w:pPr>
      <w:spacing w:before="120" w:after="120"/>
    </w:pPr>
    <w:rPr>
      <w:rFonts w:ascii="Arial" w:hAnsi="Arial"/>
      <w:b/>
      <w:color w:val="918585"/>
      <w:sz w:val="24"/>
    </w:rPr>
  </w:style>
  <w:style w:type="paragraph" w:styleId="Header">
    <w:name w:val="header"/>
    <w:basedOn w:val="Normal"/>
    <w:link w:val="HeaderChar"/>
    <w:rsid w:val="00CF42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42AE"/>
    <w:rPr>
      <w:rFonts w:ascii="Times New Roman" w:eastAsia="Times New Roman" w:hAnsi="Times New Roman" w:cs="Times New Roman"/>
      <w:sz w:val="16"/>
      <w:szCs w:val="20"/>
      <w:lang w:val="en-GB" w:eastAsia="en-US"/>
    </w:rPr>
  </w:style>
  <w:style w:type="paragraph" w:customStyle="1" w:styleId="Chapter">
    <w:name w:val="Chapter"/>
    <w:basedOn w:val="Normal"/>
    <w:rsid w:val="00CF42AE"/>
    <w:pPr>
      <w:spacing w:before="240"/>
    </w:pPr>
    <w:rPr>
      <w:rFonts w:ascii="Times New Roman" w:hAnsi="Times New Roman"/>
      <w:smallCaps/>
      <w:spacing w:val="80"/>
      <w:sz w:val="28"/>
    </w:rPr>
  </w:style>
  <w:style w:type="paragraph" w:customStyle="1" w:styleId="InChapter">
    <w:name w:val="InChapter"/>
    <w:basedOn w:val="Heading3"/>
    <w:rsid w:val="00CF42AE"/>
    <w:pPr>
      <w:spacing w:after="240"/>
      <w:outlineLvl w:val="9"/>
    </w:pPr>
    <w:rPr>
      <w:noProof/>
    </w:rPr>
  </w:style>
  <w:style w:type="paragraph" w:styleId="Index2">
    <w:name w:val="index 2"/>
    <w:basedOn w:val="Normal"/>
    <w:next w:val="Normal"/>
    <w:semiHidden/>
    <w:rsid w:val="00CF42AE"/>
    <w:pPr>
      <w:tabs>
        <w:tab w:val="right" w:pos="4176"/>
      </w:tabs>
      <w:ind w:left="568" w:hanging="284"/>
    </w:pPr>
    <w:rPr>
      <w:rFonts w:ascii="Garamond" w:hAnsi="Garamond"/>
    </w:rPr>
  </w:style>
  <w:style w:type="paragraph" w:customStyle="1" w:styleId="Byline">
    <w:name w:val="Byline"/>
    <w:rsid w:val="00CF42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42AE"/>
    <w:pPr>
      <w:tabs>
        <w:tab w:val="clear" w:pos="3600"/>
        <w:tab w:val="clear" w:pos="3958"/>
      </w:tabs>
      <w:jc w:val="right"/>
    </w:pPr>
  </w:style>
  <w:style w:type="paragraph" w:styleId="Caption">
    <w:name w:val="caption"/>
    <w:basedOn w:val="BodyText"/>
    <w:next w:val="Normal"/>
    <w:qFormat/>
    <w:rsid w:val="00CF42AE"/>
    <w:pPr>
      <w:framePr w:w="2268" w:hSpace="181" w:vSpace="181" w:wrap="around" w:vAnchor="text" w:hAnchor="page" w:x="1135" w:y="285" w:anchorLock="1"/>
    </w:pPr>
    <w:rPr>
      <w:i/>
    </w:rPr>
  </w:style>
  <w:style w:type="paragraph" w:customStyle="1" w:styleId="MiniTOCTitle">
    <w:name w:val="MiniTOCTitle"/>
    <w:basedOn w:val="Heading4"/>
    <w:rsid w:val="00CF42AE"/>
    <w:pPr>
      <w:spacing w:before="240"/>
      <w:outlineLvl w:val="9"/>
    </w:pPr>
    <w:rPr>
      <w:noProof/>
      <w:sz w:val="24"/>
    </w:rPr>
  </w:style>
  <w:style w:type="paragraph" w:customStyle="1" w:styleId="MiniTOCItem">
    <w:name w:val="MiniTOCItem"/>
    <w:basedOn w:val="ListBullet"/>
    <w:rsid w:val="00CF42AE"/>
    <w:pPr>
      <w:numPr>
        <w:numId w:val="0"/>
      </w:numPr>
      <w:tabs>
        <w:tab w:val="right" w:leader="dot" w:pos="6521"/>
      </w:tabs>
      <w:spacing w:before="0" w:after="0"/>
    </w:pPr>
  </w:style>
  <w:style w:type="paragraph" w:customStyle="1" w:styleId="TOFTitle">
    <w:name w:val="TOFTitle"/>
    <w:basedOn w:val="TOCTitle"/>
    <w:rsid w:val="00CF42AE"/>
  </w:style>
  <w:style w:type="paragraph" w:styleId="TableofFigures">
    <w:name w:val="table of figures"/>
    <w:basedOn w:val="Normal"/>
    <w:next w:val="Normal"/>
    <w:semiHidden/>
    <w:rsid w:val="00CF42AE"/>
    <w:pPr>
      <w:tabs>
        <w:tab w:val="right" w:leader="dot" w:pos="9072"/>
      </w:tabs>
      <w:ind w:left="970" w:hanging="403"/>
    </w:pPr>
    <w:rPr>
      <w:rFonts w:ascii="Times New Roman" w:hAnsi="Times New Roman"/>
      <w:b/>
    </w:rPr>
  </w:style>
  <w:style w:type="paragraph" w:styleId="ListNumber">
    <w:name w:val="List Number"/>
    <w:basedOn w:val="List"/>
    <w:rsid w:val="00CF42AE"/>
    <w:pPr>
      <w:numPr>
        <w:numId w:val="15"/>
      </w:numPr>
      <w:tabs>
        <w:tab w:val="clear" w:pos="340"/>
      </w:tabs>
    </w:pPr>
  </w:style>
  <w:style w:type="character" w:customStyle="1" w:styleId="WingdingSymbols">
    <w:name w:val="Wingding Symbols"/>
    <w:rsid w:val="00CF42AE"/>
    <w:rPr>
      <w:rFonts w:ascii="Wingdings" w:hAnsi="Wingdings"/>
    </w:rPr>
  </w:style>
  <w:style w:type="paragraph" w:customStyle="1" w:styleId="TableHeading">
    <w:name w:val="Table Heading"/>
    <w:basedOn w:val="HeadingBase"/>
    <w:rsid w:val="00CF42AE"/>
    <w:pPr>
      <w:keepLines/>
      <w:pBdr>
        <w:bottom w:val="single" w:sz="6" w:space="1" w:color="918585"/>
      </w:pBdr>
      <w:spacing w:before="240"/>
    </w:pPr>
  </w:style>
  <w:style w:type="character" w:customStyle="1" w:styleId="HotSpot">
    <w:name w:val="HotSpot"/>
    <w:rsid w:val="00CF42AE"/>
    <w:rPr>
      <w:color w:val="0033CC"/>
      <w:u w:val="none"/>
    </w:rPr>
  </w:style>
  <w:style w:type="paragraph" w:customStyle="1" w:styleId="BodyTextRight">
    <w:name w:val="Body Text Right"/>
    <w:basedOn w:val="BodyText"/>
    <w:rsid w:val="00CF42AE"/>
    <w:pPr>
      <w:spacing w:before="0" w:after="0"/>
      <w:jc w:val="right"/>
    </w:pPr>
  </w:style>
  <w:style w:type="paragraph" w:styleId="Index3">
    <w:name w:val="index 3"/>
    <w:basedOn w:val="ListNumber2"/>
    <w:next w:val="Normal"/>
    <w:semiHidden/>
    <w:rsid w:val="00CF42AE"/>
    <w:pPr>
      <w:numPr>
        <w:numId w:val="0"/>
      </w:numPr>
      <w:tabs>
        <w:tab w:val="right" w:leader="dot" w:pos="4176"/>
      </w:tabs>
    </w:pPr>
  </w:style>
  <w:style w:type="paragraph" w:styleId="ListNumber2">
    <w:name w:val="List Number 2"/>
    <w:basedOn w:val="List2"/>
    <w:rsid w:val="00CF42AE"/>
    <w:pPr>
      <w:numPr>
        <w:numId w:val="10"/>
      </w:numPr>
      <w:tabs>
        <w:tab w:val="clear" w:pos="1060"/>
      </w:tabs>
    </w:pPr>
  </w:style>
  <w:style w:type="paragraph" w:customStyle="1" w:styleId="MarginNote">
    <w:name w:val="Margin Note"/>
    <w:basedOn w:val="BodyText"/>
    <w:rsid w:val="00CF42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42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42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42AE"/>
    <w:rPr>
      <w:sz w:val="32"/>
    </w:rPr>
  </w:style>
  <w:style w:type="paragraph" w:customStyle="1" w:styleId="HeadingProcedure">
    <w:name w:val="Heading Procedure"/>
    <w:basedOn w:val="HeadingBase"/>
    <w:next w:val="Normal"/>
    <w:rsid w:val="00CF42AE"/>
    <w:pPr>
      <w:tabs>
        <w:tab w:val="left" w:pos="0"/>
      </w:tabs>
      <w:spacing w:before="120" w:after="60"/>
    </w:pPr>
    <w:rPr>
      <w:i/>
      <w:color w:val="918585"/>
      <w:sz w:val="22"/>
    </w:rPr>
  </w:style>
  <w:style w:type="paragraph" w:customStyle="1" w:styleId="TableBodyText">
    <w:name w:val="Table Body Text"/>
    <w:basedOn w:val="BodyText"/>
    <w:rsid w:val="00CF42AE"/>
    <w:pPr>
      <w:spacing w:before="60" w:after="60"/>
    </w:pPr>
  </w:style>
  <w:style w:type="paragraph" w:styleId="ListContinue">
    <w:name w:val="List Continue"/>
    <w:basedOn w:val="List"/>
    <w:rsid w:val="00CF42AE"/>
    <w:pPr>
      <w:ind w:firstLine="0"/>
    </w:pPr>
  </w:style>
  <w:style w:type="paragraph" w:customStyle="1" w:styleId="ListNote">
    <w:name w:val="List Note"/>
    <w:basedOn w:val="List"/>
    <w:rsid w:val="00CF42AE"/>
    <w:pPr>
      <w:pBdr>
        <w:top w:val="single" w:sz="6" w:space="2" w:color="918585"/>
        <w:bottom w:val="single" w:sz="6" w:space="2" w:color="918585"/>
      </w:pBdr>
      <w:tabs>
        <w:tab w:val="left" w:pos="1021"/>
      </w:tabs>
      <w:ind w:firstLine="0"/>
    </w:pPr>
  </w:style>
  <w:style w:type="paragraph" w:customStyle="1" w:styleId="Warning">
    <w:name w:val="Warning"/>
    <w:basedOn w:val="BodyText"/>
    <w:rsid w:val="00CF42AE"/>
    <w:pPr>
      <w:shd w:val="clear" w:color="auto" w:fill="D9D9D9"/>
      <w:tabs>
        <w:tab w:val="left" w:pos="992"/>
      </w:tabs>
      <w:ind w:left="119" w:right="119"/>
    </w:pPr>
    <w:rPr>
      <w:sz w:val="20"/>
    </w:rPr>
  </w:style>
  <w:style w:type="paragraph" w:customStyle="1" w:styleId="MarginIcons">
    <w:name w:val="Margin Icons"/>
    <w:basedOn w:val="BodyText"/>
    <w:rsid w:val="00CF42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42AE"/>
    <w:rPr>
      <w:rFonts w:ascii="Courier New" w:hAnsi="Courier New"/>
    </w:rPr>
  </w:style>
  <w:style w:type="paragraph" w:customStyle="1" w:styleId="NoteBullet">
    <w:name w:val="Note Bullet"/>
    <w:basedOn w:val="Note"/>
    <w:rsid w:val="00CF42AE"/>
    <w:pPr>
      <w:tabs>
        <w:tab w:val="clear" w:pos="680"/>
      </w:tabs>
      <w:spacing w:before="60" w:after="60"/>
    </w:pPr>
  </w:style>
  <w:style w:type="paragraph" w:customStyle="1" w:styleId="SubHeading2">
    <w:name w:val="SubHeading2"/>
    <w:basedOn w:val="HeadingBase"/>
    <w:rsid w:val="00CF42AE"/>
    <w:pPr>
      <w:spacing w:before="240" w:after="60"/>
    </w:pPr>
    <w:rPr>
      <w:sz w:val="20"/>
    </w:rPr>
  </w:style>
  <w:style w:type="paragraph" w:customStyle="1" w:styleId="SubHeading1">
    <w:name w:val="SubHeading1"/>
    <w:basedOn w:val="HeadingBase"/>
    <w:rsid w:val="00CF42AE"/>
    <w:pPr>
      <w:spacing w:before="240" w:after="60"/>
    </w:pPr>
    <w:rPr>
      <w:color w:val="918585"/>
      <w:sz w:val="22"/>
    </w:rPr>
  </w:style>
  <w:style w:type="paragraph" w:customStyle="1" w:styleId="SideHeading">
    <w:name w:val="Side Heading"/>
    <w:basedOn w:val="HeadingBase"/>
    <w:rsid w:val="00CF42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42AE"/>
    <w:pPr>
      <w:tabs>
        <w:tab w:val="num" w:pos="360"/>
      </w:tabs>
    </w:pPr>
  </w:style>
  <w:style w:type="paragraph" w:styleId="PlainText">
    <w:name w:val="Plain Text"/>
    <w:basedOn w:val="Normal"/>
    <w:link w:val="PlainTextChar"/>
    <w:rsid w:val="00CF42AE"/>
    <w:rPr>
      <w:sz w:val="20"/>
    </w:rPr>
  </w:style>
  <w:style w:type="character" w:customStyle="1" w:styleId="PlainTextChar">
    <w:name w:val="Plain Text Char"/>
    <w:basedOn w:val="DefaultParagraphFont"/>
    <w:link w:val="PlainText"/>
    <w:rsid w:val="00CF42AE"/>
    <w:rPr>
      <w:rFonts w:ascii="Courier New" w:eastAsia="Times New Roman" w:hAnsi="Courier New" w:cs="Times New Roman"/>
      <w:sz w:val="20"/>
      <w:szCs w:val="20"/>
      <w:lang w:eastAsia="en-US"/>
    </w:rPr>
  </w:style>
  <w:style w:type="character" w:customStyle="1" w:styleId="MenuOption">
    <w:name w:val="Menu Option"/>
    <w:basedOn w:val="DefaultParagraphFont"/>
    <w:rsid w:val="00CF42AE"/>
    <w:rPr>
      <w:b/>
      <w:smallCaps/>
    </w:rPr>
  </w:style>
  <w:style w:type="paragraph" w:customStyle="1" w:styleId="TableListNumber">
    <w:name w:val="Table List Number"/>
    <w:basedOn w:val="ListNumber"/>
    <w:rsid w:val="00CF42AE"/>
    <w:pPr>
      <w:numPr>
        <w:numId w:val="0"/>
      </w:numPr>
    </w:pPr>
  </w:style>
  <w:style w:type="paragraph" w:styleId="TOC4">
    <w:name w:val="toc 4"/>
    <w:basedOn w:val="TOCBase"/>
    <w:next w:val="Normal"/>
    <w:semiHidden/>
    <w:rsid w:val="00CF42AE"/>
    <w:pPr>
      <w:tabs>
        <w:tab w:val="right" w:leader="dot" w:pos="9071"/>
      </w:tabs>
      <w:ind w:left="1701"/>
    </w:pPr>
  </w:style>
  <w:style w:type="paragraph" w:customStyle="1" w:styleId="ListAlpha">
    <w:name w:val="List Alpha"/>
    <w:basedOn w:val="List"/>
    <w:rsid w:val="00CF42AE"/>
    <w:pPr>
      <w:numPr>
        <w:numId w:val="9"/>
      </w:numPr>
    </w:pPr>
  </w:style>
  <w:style w:type="paragraph" w:customStyle="1" w:styleId="ListAlpha2">
    <w:name w:val="List Alpha 2"/>
    <w:basedOn w:val="List2"/>
    <w:rsid w:val="00CF42AE"/>
    <w:pPr>
      <w:numPr>
        <w:numId w:val="8"/>
      </w:numPr>
    </w:pPr>
  </w:style>
  <w:style w:type="paragraph" w:styleId="List2">
    <w:name w:val="List 2"/>
    <w:basedOn w:val="BodyText"/>
    <w:rsid w:val="00CF42AE"/>
    <w:pPr>
      <w:tabs>
        <w:tab w:val="left" w:pos="680"/>
      </w:tabs>
      <w:spacing w:before="60" w:after="60"/>
      <w:ind w:left="680" w:hanging="340"/>
    </w:pPr>
  </w:style>
  <w:style w:type="paragraph" w:styleId="List3">
    <w:name w:val="List 3"/>
    <w:basedOn w:val="BodyText"/>
    <w:rsid w:val="00CF42AE"/>
    <w:pPr>
      <w:tabs>
        <w:tab w:val="left" w:pos="1021"/>
      </w:tabs>
      <w:spacing w:before="60" w:after="60"/>
      <w:ind w:left="1020" w:hanging="340"/>
    </w:pPr>
  </w:style>
  <w:style w:type="paragraph" w:styleId="List4">
    <w:name w:val="List 4"/>
    <w:basedOn w:val="BodyText"/>
    <w:rsid w:val="00CF42AE"/>
    <w:pPr>
      <w:tabs>
        <w:tab w:val="left" w:pos="1361"/>
      </w:tabs>
      <w:spacing w:before="60" w:after="60"/>
      <w:ind w:left="1361" w:hanging="340"/>
    </w:pPr>
  </w:style>
  <w:style w:type="paragraph" w:styleId="List5">
    <w:name w:val="List 5"/>
    <w:basedOn w:val="BodyText"/>
    <w:rsid w:val="00CF42AE"/>
    <w:pPr>
      <w:tabs>
        <w:tab w:val="left" w:pos="1701"/>
      </w:tabs>
      <w:spacing w:before="60" w:after="60"/>
      <w:ind w:left="1701" w:hanging="340"/>
    </w:pPr>
  </w:style>
  <w:style w:type="paragraph" w:styleId="ListBullet3">
    <w:name w:val="List Bullet 3"/>
    <w:basedOn w:val="List3"/>
    <w:rsid w:val="00CF42AE"/>
    <w:pPr>
      <w:numPr>
        <w:numId w:val="14"/>
      </w:numPr>
      <w:tabs>
        <w:tab w:val="clear" w:pos="1021"/>
      </w:tabs>
      <w:ind w:left="1037" w:hanging="357"/>
    </w:pPr>
  </w:style>
  <w:style w:type="paragraph" w:styleId="ListBullet4">
    <w:name w:val="List Bullet 4"/>
    <w:basedOn w:val="List4"/>
    <w:rsid w:val="00CF42AE"/>
    <w:pPr>
      <w:numPr>
        <w:numId w:val="3"/>
      </w:numPr>
      <w:tabs>
        <w:tab w:val="clear" w:pos="1361"/>
      </w:tabs>
    </w:pPr>
  </w:style>
  <w:style w:type="paragraph" w:styleId="ListBullet5">
    <w:name w:val="List Bullet 5"/>
    <w:basedOn w:val="List5"/>
    <w:rsid w:val="00CF42AE"/>
    <w:pPr>
      <w:numPr>
        <w:numId w:val="4"/>
      </w:numPr>
    </w:pPr>
  </w:style>
  <w:style w:type="paragraph" w:styleId="ListContinue2">
    <w:name w:val="List Continue 2"/>
    <w:basedOn w:val="List2"/>
    <w:rsid w:val="00CF42AE"/>
    <w:pPr>
      <w:ind w:firstLine="0"/>
    </w:pPr>
  </w:style>
  <w:style w:type="paragraph" w:styleId="ListContinue3">
    <w:name w:val="List Continue 3"/>
    <w:basedOn w:val="List3"/>
    <w:rsid w:val="00CF42AE"/>
    <w:pPr>
      <w:ind w:left="1021" w:firstLine="0"/>
    </w:pPr>
  </w:style>
  <w:style w:type="paragraph" w:styleId="ListContinue4">
    <w:name w:val="List Continue 4"/>
    <w:basedOn w:val="List4"/>
    <w:rsid w:val="00CF42AE"/>
    <w:pPr>
      <w:ind w:firstLine="0"/>
    </w:pPr>
  </w:style>
  <w:style w:type="paragraph" w:styleId="ListContinue5">
    <w:name w:val="List Continue 5"/>
    <w:basedOn w:val="List5"/>
    <w:rsid w:val="00CF42AE"/>
    <w:pPr>
      <w:ind w:firstLine="0"/>
    </w:pPr>
  </w:style>
  <w:style w:type="paragraph" w:styleId="ListNumber3">
    <w:name w:val="List Number 3"/>
    <w:basedOn w:val="List3"/>
    <w:rsid w:val="00CF42AE"/>
    <w:pPr>
      <w:numPr>
        <w:numId w:val="5"/>
      </w:numPr>
    </w:pPr>
  </w:style>
  <w:style w:type="paragraph" w:styleId="ListNumber4">
    <w:name w:val="List Number 4"/>
    <w:basedOn w:val="List4"/>
    <w:rsid w:val="00CF42AE"/>
    <w:pPr>
      <w:numPr>
        <w:numId w:val="6"/>
      </w:numPr>
    </w:pPr>
  </w:style>
  <w:style w:type="paragraph" w:styleId="ListNumber5">
    <w:name w:val="List Number 5"/>
    <w:basedOn w:val="List5"/>
    <w:rsid w:val="00CF42AE"/>
    <w:pPr>
      <w:numPr>
        <w:numId w:val="7"/>
      </w:numPr>
    </w:pPr>
  </w:style>
  <w:style w:type="paragraph" w:styleId="BlockText">
    <w:name w:val="Block Text"/>
    <w:basedOn w:val="Normal"/>
    <w:rsid w:val="00CF42AE"/>
    <w:pPr>
      <w:spacing w:after="120"/>
      <w:ind w:left="1440" w:right="1440"/>
    </w:pPr>
  </w:style>
  <w:style w:type="character" w:customStyle="1" w:styleId="Subscript">
    <w:name w:val="Subscript"/>
    <w:basedOn w:val="DefaultParagraphFont"/>
    <w:rsid w:val="00CF42AE"/>
    <w:rPr>
      <w:sz w:val="16"/>
      <w:vertAlign w:val="subscript"/>
    </w:rPr>
  </w:style>
  <w:style w:type="character" w:customStyle="1" w:styleId="Superscript">
    <w:name w:val="Superscript"/>
    <w:basedOn w:val="DefaultParagraphFont"/>
    <w:rsid w:val="00CF42AE"/>
    <w:rPr>
      <w:sz w:val="16"/>
      <w:vertAlign w:val="superscript"/>
    </w:rPr>
  </w:style>
  <w:style w:type="character" w:customStyle="1" w:styleId="Symbols">
    <w:name w:val="Symbols"/>
    <w:basedOn w:val="DefaultParagraphFont"/>
    <w:rsid w:val="00CF42AE"/>
    <w:rPr>
      <w:rFonts w:ascii="Symbol" w:hAnsi="Symbol"/>
    </w:rPr>
  </w:style>
  <w:style w:type="character" w:customStyle="1" w:styleId="MenuOptions">
    <w:name w:val="Menu Options"/>
    <w:basedOn w:val="DefaultParagraphFont"/>
    <w:rsid w:val="00CF42AE"/>
    <w:rPr>
      <w:rFonts w:ascii="Arial Narrow" w:hAnsi="Arial Narrow"/>
      <w:smallCaps/>
    </w:rPr>
  </w:style>
  <w:style w:type="character" w:customStyle="1" w:styleId="Buttons">
    <w:name w:val="Buttons"/>
    <w:basedOn w:val="DefaultParagraphFont"/>
    <w:rsid w:val="00CF42AE"/>
    <w:rPr>
      <w:b/>
    </w:rPr>
  </w:style>
  <w:style w:type="character" w:customStyle="1" w:styleId="Underlined">
    <w:name w:val="Underlined"/>
    <w:basedOn w:val="DefaultParagraphFont"/>
    <w:rsid w:val="00CF42AE"/>
    <w:rPr>
      <w:u w:val="single"/>
    </w:rPr>
  </w:style>
  <w:style w:type="paragraph" w:customStyle="1" w:styleId="TableBodyTextRight">
    <w:name w:val="Table Body Text Right"/>
    <w:basedOn w:val="TableBodyText"/>
    <w:rsid w:val="00CF42AE"/>
    <w:pPr>
      <w:widowControl w:val="0"/>
      <w:autoSpaceDE w:val="0"/>
      <w:autoSpaceDN w:val="0"/>
      <w:adjustRightInd w:val="0"/>
      <w:jc w:val="right"/>
    </w:pPr>
    <w:rPr>
      <w:rFonts w:cs="Arial"/>
      <w:szCs w:val="18"/>
    </w:rPr>
  </w:style>
  <w:style w:type="paragraph" w:customStyle="1" w:styleId="CopyrightText">
    <w:name w:val="Copyright Text"/>
    <w:basedOn w:val="BodyText"/>
    <w:rsid w:val="00CF42AE"/>
    <w:rPr>
      <w:sz w:val="18"/>
    </w:rPr>
  </w:style>
  <w:style w:type="paragraph" w:customStyle="1" w:styleId="BodySmallRight">
    <w:name w:val="Body Small Right"/>
    <w:basedOn w:val="BodyTextRight"/>
    <w:rsid w:val="00CF42AE"/>
    <w:rPr>
      <w:sz w:val="18"/>
      <w:szCs w:val="18"/>
    </w:rPr>
  </w:style>
  <w:style w:type="paragraph" w:customStyle="1" w:styleId="MarginEdition">
    <w:name w:val="Margin Edition"/>
    <w:basedOn w:val="MarginNote"/>
    <w:rsid w:val="00CF42AE"/>
    <w:pPr>
      <w:spacing w:before="0" w:after="0"/>
    </w:pPr>
    <w:rPr>
      <w:rFonts w:ascii="Times New Roman" w:hAnsi="Times New Roman"/>
      <w:color w:val="999999"/>
    </w:rPr>
  </w:style>
  <w:style w:type="paragraph" w:customStyle="1" w:styleId="Spacer">
    <w:name w:val="Spacer"/>
    <w:basedOn w:val="Normal"/>
    <w:rsid w:val="00CF42AE"/>
    <w:rPr>
      <w:sz w:val="2"/>
      <w:szCs w:val="2"/>
    </w:rPr>
  </w:style>
  <w:style w:type="character" w:customStyle="1" w:styleId="Small">
    <w:name w:val="Small"/>
    <w:basedOn w:val="DefaultParagraphFont"/>
    <w:rsid w:val="00CF42AE"/>
    <w:rPr>
      <w:sz w:val="16"/>
    </w:rPr>
  </w:style>
  <w:style w:type="paragraph" w:customStyle="1" w:styleId="WideTable">
    <w:name w:val="Wide Table"/>
    <w:basedOn w:val="Normal"/>
    <w:rsid w:val="00CF42AE"/>
    <w:pPr>
      <w:ind w:left="-1418"/>
    </w:pPr>
    <w:rPr>
      <w:sz w:val="2"/>
      <w:szCs w:val="2"/>
    </w:rPr>
  </w:style>
  <w:style w:type="character" w:styleId="PageNumber">
    <w:name w:val="page number"/>
    <w:basedOn w:val="DefaultParagraphFont"/>
    <w:rsid w:val="00CF42AE"/>
  </w:style>
  <w:style w:type="paragraph" w:styleId="Quote">
    <w:name w:val="Quote"/>
    <w:basedOn w:val="Heading1"/>
    <w:link w:val="QuoteChar"/>
    <w:qFormat/>
    <w:rsid w:val="00CF42AE"/>
    <w:rPr>
      <w:b w:val="0"/>
      <w:sz w:val="72"/>
      <w:szCs w:val="72"/>
      <w:lang w:val="en-NZ"/>
    </w:rPr>
  </w:style>
  <w:style w:type="character" w:customStyle="1" w:styleId="QuoteChar">
    <w:name w:val="Quote Char"/>
    <w:basedOn w:val="DefaultParagraphFont"/>
    <w:link w:val="Quote"/>
    <w:rsid w:val="00CF42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42AE"/>
    <w:pPr>
      <w:pageBreakBefore/>
    </w:pPr>
  </w:style>
  <w:style w:type="paragraph" w:customStyle="1" w:styleId="Border">
    <w:name w:val="Border"/>
    <w:basedOn w:val="Normal"/>
    <w:qFormat/>
    <w:rsid w:val="00CF42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42AE"/>
    <w:rPr>
      <w:b/>
      <w:bCs/>
      <w:i/>
      <w:iCs/>
      <w:color w:val="auto"/>
    </w:rPr>
  </w:style>
  <w:style w:type="paragraph" w:styleId="IntenseQuote">
    <w:name w:val="Intense Quote"/>
    <w:basedOn w:val="Normal"/>
    <w:next w:val="Normal"/>
    <w:link w:val="IntenseQuoteChar"/>
    <w:uiPriority w:val="30"/>
    <w:qFormat/>
    <w:rsid w:val="00CF42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42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42AE"/>
    <w:rPr>
      <w:smallCaps/>
      <w:color w:val="auto"/>
      <w:u w:val="single"/>
    </w:rPr>
  </w:style>
  <w:style w:type="character" w:styleId="IntenseReference">
    <w:name w:val="Intense Reference"/>
    <w:basedOn w:val="DefaultParagraphFont"/>
    <w:uiPriority w:val="32"/>
    <w:qFormat/>
    <w:rsid w:val="00CF42AE"/>
    <w:rPr>
      <w:b/>
      <w:bCs/>
      <w:smallCaps/>
      <w:color w:val="auto"/>
      <w:spacing w:val="5"/>
      <w:u w:val="single"/>
    </w:rPr>
  </w:style>
  <w:style w:type="paragraph" w:customStyle="1" w:styleId="2ColumnHeading">
    <w:name w:val="2Column Heading"/>
    <w:basedOn w:val="BodyText"/>
    <w:qFormat/>
    <w:rsid w:val="00CF42AE"/>
    <w:pPr>
      <w:spacing w:after="60"/>
      <w:ind w:left="-2268"/>
    </w:pPr>
    <w:rPr>
      <w:b/>
    </w:rPr>
  </w:style>
  <w:style w:type="paragraph" w:customStyle="1" w:styleId="Heading1TOC">
    <w:name w:val="Heading1 TOC"/>
    <w:basedOn w:val="Normal"/>
    <w:qFormat/>
    <w:rsid w:val="00CF42AE"/>
    <w:pPr>
      <w:spacing w:before="240" w:after="120"/>
    </w:pPr>
    <w:rPr>
      <w:rFonts w:ascii="Times New Roman" w:hAnsi="Times New Roman"/>
      <w:b/>
      <w:sz w:val="32"/>
    </w:rPr>
  </w:style>
  <w:style w:type="paragraph" w:customStyle="1" w:styleId="Heading2TOC">
    <w:name w:val="Heading2 TOC"/>
    <w:basedOn w:val="Normal"/>
    <w:qFormat/>
    <w:rsid w:val="00CF42AE"/>
    <w:pPr>
      <w:spacing w:before="240" w:after="60"/>
    </w:pPr>
    <w:rPr>
      <w:rFonts w:ascii="Times New Roman" w:hAnsi="Times New Roman"/>
      <w:b/>
      <w:sz w:val="28"/>
    </w:rPr>
  </w:style>
  <w:style w:type="character" w:customStyle="1" w:styleId="Underline">
    <w:name w:val="Underline"/>
    <w:basedOn w:val="DefaultParagraphFont"/>
    <w:qFormat/>
    <w:rsid w:val="00CF42AE"/>
    <w:rPr>
      <w:u w:val="single"/>
    </w:rPr>
  </w:style>
  <w:style w:type="character" w:customStyle="1" w:styleId="BoldandItalics">
    <w:name w:val="Bold and Italics"/>
    <w:qFormat/>
    <w:rsid w:val="00CF42AE"/>
    <w:rPr>
      <w:b/>
      <w:i/>
      <w:u w:val="none"/>
    </w:rPr>
  </w:style>
  <w:style w:type="paragraph" w:styleId="BalloonText">
    <w:name w:val="Balloon Text"/>
    <w:basedOn w:val="Normal"/>
    <w:link w:val="BalloonTextChar"/>
    <w:rsid w:val="00CF42AE"/>
    <w:rPr>
      <w:rFonts w:ascii="Tahoma" w:hAnsi="Tahoma" w:cs="Tahoma"/>
      <w:sz w:val="16"/>
      <w:szCs w:val="16"/>
    </w:rPr>
  </w:style>
  <w:style w:type="character" w:customStyle="1" w:styleId="BalloonTextChar">
    <w:name w:val="Balloon Text Char"/>
    <w:basedOn w:val="DefaultParagraphFont"/>
    <w:link w:val="BalloonText"/>
    <w:rsid w:val="00CF42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42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42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42AE"/>
    <w:rPr>
      <w:b/>
      <w:color w:val="660033"/>
      <w:spacing w:val="0"/>
    </w:rPr>
  </w:style>
  <w:style w:type="paragraph" w:customStyle="1" w:styleId="Nameditemlist">
    <w:name w:val="Named item list"/>
    <w:basedOn w:val="BodyText"/>
    <w:qFormat/>
    <w:rsid w:val="00CF42AE"/>
    <w:pPr>
      <w:tabs>
        <w:tab w:val="left" w:pos="2835"/>
      </w:tabs>
      <w:ind w:left="2835" w:hanging="2835"/>
    </w:pPr>
  </w:style>
  <w:style w:type="paragraph" w:customStyle="1" w:styleId="BodyTextnopadding">
    <w:name w:val="Body Text no padding"/>
    <w:basedOn w:val="BodyText"/>
    <w:qFormat/>
    <w:rsid w:val="00CF42AE"/>
    <w:pPr>
      <w:spacing w:before="0" w:after="0"/>
    </w:pPr>
  </w:style>
  <w:style w:type="paragraph" w:customStyle="1" w:styleId="BodyTextBold">
    <w:name w:val="Body Text Bold"/>
    <w:basedOn w:val="BodyText"/>
    <w:qFormat/>
    <w:rsid w:val="00CF42AE"/>
    <w:rPr>
      <w:b/>
    </w:rPr>
  </w:style>
  <w:style w:type="character" w:styleId="Hyperlink">
    <w:name w:val="Hyperlink"/>
    <w:basedOn w:val="DefaultParagraphFont"/>
    <w:uiPriority w:val="99"/>
    <w:unhideWhenUsed/>
    <w:rsid w:val="008830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912</Words>
  <Characters>5629</Characters>
  <Application>Microsoft Office Word</Application>
  <DocSecurity>0</DocSecurity>
  <Lines>225</Lines>
  <Paragraphs>142</Paragraphs>
  <ScaleCrop>false</ScaleCrop>
  <Company>Author-it Software Corporation Ltd.</Company>
  <LinksUpToDate>false</LinksUpToDate>
  <CharactersWithSpaces>6399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CPCCST2007 Use stonemasonry tools, plant and equipment</dc:title>
  <dc:subject>Approved</dc:subject>
  <dc:creator>BuildSkills Australia</dc:creator>
  <cp:keywords>Release: 2</cp:keywords>
  <dc:description>Review Date: 12 April 2008</dc:description>
  <cp:lastModifiedBy>HSD_TPCMSd.prod</cp:lastModifiedBy>
  <cp:revision>3</cp:revision>
  <dcterms:created xsi:type="dcterms:W3CDTF">2025-03-01T10:32:00Z</dcterms:created>
  <dcterms:modified xsi:type="dcterms:W3CDTF">2025-03-01T10:32:00Z</dcterms:modified>
</cp:coreProperties>
</file>