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CE6" w:rsidP="00797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CPCCST2006 Identify and use stone products</w:t>
      </w:r>
      <w:r>
        <w:fldChar w:fldCharType="end"/>
      </w:r>
    </w:p>
    <w:p w:rsidR="00797CE6" w:rsidP="00797CE6">
      <w:pPr>
        <w:pStyle w:val="Version"/>
        <w:sectPr w:rsidSect="009D1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1D83" w:rsidP="009D1D83">
      <w:pPr>
        <w:pStyle w:val="SuperHeading"/>
      </w:pPr>
      <w:r w:rsidRPr="009D1D83">
        <w:t>Assessment Requirements for CPCCST2006 Identify and use stone products</w:t>
      </w:r>
    </w:p>
    <w:p w:rsidR="00000000" w:rsidRPr="009D1D83" w:rsidP="009D1D83">
      <w:pPr>
        <w:pStyle w:val="Heading1"/>
      </w:pPr>
      <w:bookmarkStart w:id="1" w:name="O_1291896"/>
      <w:bookmarkEnd w:id="1"/>
      <w:r w:rsidRPr="009D1D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D1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D83">
            <w:pPr>
              <w:pStyle w:val="BodyText"/>
              <w:rPr>
                <w:lang w:val="en-NZ"/>
              </w:rPr>
            </w:pPr>
            <w:r w:rsidRPr="009D1D8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D83">
            <w:pPr>
              <w:pStyle w:val="BodyText"/>
              <w:rPr>
                <w:lang w:val="en-NZ"/>
              </w:rPr>
            </w:pPr>
            <w:r w:rsidRPr="009D1D83">
              <w:t>Updated reference to general construction induction training program.</w:t>
            </w:r>
          </w:p>
        </w:tc>
      </w:tr>
      <w:tr w:rsidTr="009D1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D83">
            <w:pPr>
              <w:pStyle w:val="BodyText"/>
              <w:rPr>
                <w:lang w:val="en-NZ"/>
              </w:rPr>
            </w:pPr>
            <w:r w:rsidRPr="009D1D8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D83" w:rsidP="009D1D83">
            <w:pPr>
              <w:pStyle w:val="BodyText"/>
            </w:pPr>
            <w:r w:rsidRPr="009D1D83">
              <w:t>This version first released with CPC Construction, Plumbing and Services Training Package Release 5.0.</w:t>
            </w:r>
          </w:p>
          <w:p w:rsidR="00000000" w:rsidRPr="009D1D83" w:rsidP="009D1D83">
            <w:pPr>
              <w:pStyle w:val="BodyText"/>
            </w:pPr>
            <w:r w:rsidRPr="009D1D83">
              <w:t>Supersedes and is equivalent to CPCCST2006A Identify and use stone products.  Updated to meet the Standards for Training Packages 2012.</w:t>
            </w:r>
          </w:p>
        </w:tc>
      </w:tr>
    </w:tbl>
    <w:p w:rsidR="00000000" w:rsidRPr="009D1D83" w:rsidP="009D1D83">
      <w:pPr>
        <w:pStyle w:val="BodyText"/>
      </w:pPr>
    </w:p>
    <w:p w:rsidR="00000000" w:rsidRPr="009D1D83" w:rsidP="009D1D83">
      <w:pPr>
        <w:pStyle w:val="AllowPageBreak"/>
      </w:pPr>
    </w:p>
    <w:p w:rsidR="00000000" w:rsidRPr="009D1D83" w:rsidP="009D1D83">
      <w:pPr>
        <w:pStyle w:val="Heading1"/>
      </w:pPr>
      <w:bookmarkStart w:id="2" w:name="O_1291895"/>
      <w:bookmarkEnd w:id="2"/>
      <w:r w:rsidRPr="009D1D83">
        <w:t>Performance Evidence</w:t>
      </w:r>
    </w:p>
    <w:p w:rsidR="00000000" w:rsidRPr="009D1D83" w:rsidP="00797CE6">
      <w:pPr>
        <w:pStyle w:val="BodyText"/>
      </w:pPr>
      <w:r w:rsidRPr="009D1D83">
        <w:t>To demonstrate competency in this unit, a candidate must meet the performance criteria of this unit by cutting three types of stone to different sizes and shapes.</w:t>
      </w:r>
    </w:p>
    <w:p w:rsidR="00000000" w:rsidRPr="009D1D83" w:rsidP="00797CE6">
      <w:pPr>
        <w:pStyle w:val="BodyText"/>
      </w:pPr>
      <w:r w:rsidRPr="009D1D83">
        <w:t>In doing this, the candidate must:</w:t>
      </w:r>
    </w:p>
    <w:p w:rsidR="00000000" w:rsidRPr="009D1D83" w:rsidP="009D1D83">
      <w:pPr>
        <w:pStyle w:val="ListBullet"/>
      </w:pPr>
      <w:r w:rsidRPr="009D1D83">
        <w:t>use three different methods to c</w:t>
      </w:r>
      <w:r w:rsidRPr="009D1D83">
        <w:t>ut:</w:t>
      </w:r>
    </w:p>
    <w:p w:rsidR="00000000" w:rsidRPr="009D1D83" w:rsidP="009D1D83">
      <w:pPr>
        <w:pStyle w:val="ListBullet2"/>
      </w:pPr>
      <w:r w:rsidRPr="009D1D83">
        <w:t>one igneous stone</w:t>
      </w:r>
    </w:p>
    <w:p w:rsidR="00000000" w:rsidRPr="009D1D83" w:rsidP="009D1D83">
      <w:pPr>
        <w:pStyle w:val="ListBullet2"/>
      </w:pPr>
      <w:r w:rsidRPr="009D1D83">
        <w:t>one metamorphic stone</w:t>
      </w:r>
    </w:p>
    <w:p w:rsidR="00000000" w:rsidRPr="009D1D83" w:rsidP="009D1D83">
      <w:pPr>
        <w:pStyle w:val="ListBullet2"/>
      </w:pPr>
      <w:r w:rsidRPr="009D1D83">
        <w:t>one sedimentary stone.</w:t>
      </w:r>
    </w:p>
    <w:p w:rsidR="00000000" w:rsidRPr="009D1D83" w:rsidP="009D1D83">
      <w:pPr>
        <w:pStyle w:val="AllowPageBreak"/>
      </w:pPr>
    </w:p>
    <w:p w:rsidR="00000000" w:rsidRPr="009D1D83" w:rsidP="009D1D83">
      <w:pPr>
        <w:pStyle w:val="Heading1"/>
      </w:pPr>
      <w:bookmarkStart w:id="3" w:name="O_1291894"/>
      <w:bookmarkEnd w:id="3"/>
      <w:r w:rsidRPr="009D1D83">
        <w:t>Knowledge Evidence</w:t>
      </w:r>
    </w:p>
    <w:p w:rsidR="00000000" w:rsidRPr="009D1D83" w:rsidP="00797CE6">
      <w:pPr>
        <w:pStyle w:val="BodyText"/>
      </w:pPr>
      <w:r w:rsidRPr="009D1D83">
        <w:t>To be competent in this unit, a person must demonstrate knowledge of:</w:t>
      </w:r>
    </w:p>
    <w:p w:rsidR="00000000" w:rsidRPr="009D1D83" w:rsidP="009D1D83">
      <w:pPr>
        <w:pStyle w:val="ListBullet"/>
      </w:pPr>
      <w:r w:rsidRPr="009D1D83">
        <w:t>stonemasonry regulations, standards and codes</w:t>
      </w:r>
    </w:p>
    <w:p w:rsidR="00000000" w:rsidRPr="009D1D83" w:rsidP="009D1D83">
      <w:pPr>
        <w:pStyle w:val="ListBullet"/>
      </w:pPr>
      <w:r w:rsidRPr="009D1D83">
        <w:t>characteristics, applications and limitations of natural stone and products:</w:t>
      </w:r>
    </w:p>
    <w:p w:rsidR="00000000" w:rsidRPr="009D1D83" w:rsidP="009D1D83">
      <w:pPr>
        <w:pStyle w:val="ListBullet2"/>
      </w:pPr>
      <w:r w:rsidRPr="009D1D83">
        <w:t>igneous stone</w:t>
      </w:r>
    </w:p>
    <w:p w:rsidR="00000000" w:rsidRPr="009D1D83" w:rsidP="009D1D83">
      <w:pPr>
        <w:pStyle w:val="ListBullet2"/>
      </w:pPr>
      <w:r w:rsidRPr="009D1D83">
        <w:t>metamorphic stone</w:t>
      </w:r>
    </w:p>
    <w:p w:rsidR="00000000" w:rsidRPr="009D1D83" w:rsidP="009D1D83">
      <w:pPr>
        <w:pStyle w:val="ListBullet2"/>
      </w:pPr>
      <w:r w:rsidRPr="009D1D83">
        <w:t xml:space="preserve">sedimentary stone </w:t>
      </w:r>
    </w:p>
    <w:p w:rsidR="00000000" w:rsidRPr="009D1D83" w:rsidP="009D1D83">
      <w:pPr>
        <w:pStyle w:val="ListBullet2"/>
      </w:pPr>
      <w:r w:rsidRPr="009D1D83">
        <w:t>mortar ingredients and consistency</w:t>
      </w:r>
    </w:p>
    <w:p w:rsidR="00000000" w:rsidRPr="009D1D83" w:rsidP="009D1D83">
      <w:pPr>
        <w:pStyle w:val="ListBullet2"/>
      </w:pPr>
      <w:r w:rsidRPr="009D1D83">
        <w:t>adhesives, compounds and grout products</w:t>
      </w:r>
    </w:p>
    <w:p w:rsidR="00000000" w:rsidRPr="009D1D83" w:rsidP="009D1D83">
      <w:pPr>
        <w:pStyle w:val="ListBullet"/>
      </w:pPr>
      <w:r w:rsidRPr="009D1D83">
        <w:t>stone products:</w:t>
      </w:r>
    </w:p>
    <w:p w:rsidR="00000000" w:rsidRPr="009D1D83" w:rsidP="009D1D83">
      <w:pPr>
        <w:pStyle w:val="ListBullet2"/>
      </w:pPr>
      <w:r w:rsidRPr="009D1D83">
        <w:t>basalt</w:t>
      </w:r>
    </w:p>
    <w:p w:rsidR="00000000" w:rsidRPr="009D1D83" w:rsidP="009D1D83">
      <w:pPr>
        <w:pStyle w:val="ListBullet2"/>
      </w:pPr>
      <w:r w:rsidRPr="009D1D83">
        <w:t>granite</w:t>
      </w:r>
    </w:p>
    <w:p w:rsidR="00000000" w:rsidRPr="009D1D83" w:rsidP="009D1D83">
      <w:pPr>
        <w:pStyle w:val="ListBullet2"/>
      </w:pPr>
      <w:r w:rsidRPr="009D1D83">
        <w:t>marble</w:t>
      </w:r>
    </w:p>
    <w:p w:rsidR="00000000" w:rsidRPr="009D1D83" w:rsidP="009D1D83">
      <w:pPr>
        <w:pStyle w:val="ListBullet2"/>
      </w:pPr>
      <w:r w:rsidRPr="009D1D83">
        <w:t>pre-cast concrete</w:t>
      </w:r>
    </w:p>
    <w:p w:rsidR="00000000" w:rsidRPr="009D1D83" w:rsidP="009D1D83">
      <w:pPr>
        <w:pStyle w:val="ListBullet2"/>
      </w:pPr>
      <w:r w:rsidRPr="009D1D83">
        <w:t>sandstone</w:t>
      </w:r>
    </w:p>
    <w:p w:rsidR="00000000" w:rsidRPr="009D1D83" w:rsidP="009D1D83">
      <w:pPr>
        <w:pStyle w:val="ListBullet2"/>
      </w:pPr>
      <w:r w:rsidRPr="009D1D83">
        <w:t>manufactured stone</w:t>
      </w:r>
    </w:p>
    <w:p w:rsidR="00000000" w:rsidRPr="009D1D83" w:rsidP="009D1D83">
      <w:pPr>
        <w:pStyle w:val="ListBullet"/>
      </w:pPr>
      <w:r w:rsidRPr="009D1D83">
        <w:t>processing and manufacture:</w:t>
      </w:r>
    </w:p>
    <w:p w:rsidR="00000000" w:rsidRPr="009D1D83" w:rsidP="009D1D83">
      <w:pPr>
        <w:pStyle w:val="ListBullet2"/>
      </w:pPr>
      <w:r w:rsidRPr="009D1D83">
        <w:t>crushed to aggregate size</w:t>
      </w:r>
    </w:p>
    <w:p w:rsidR="00000000" w:rsidRPr="009D1D83" w:rsidP="009D1D83">
      <w:pPr>
        <w:pStyle w:val="ListBullet2"/>
      </w:pPr>
      <w:r w:rsidRPr="009D1D83">
        <w:t>crushed to fine particle (dust) size</w:t>
      </w:r>
    </w:p>
    <w:p w:rsidR="00000000" w:rsidRPr="009D1D83" w:rsidP="009D1D83">
      <w:pPr>
        <w:pStyle w:val="ListBullet2"/>
      </w:pPr>
      <w:r w:rsidRPr="009D1D83">
        <w:t>cut and polish to tile size</w:t>
      </w:r>
    </w:p>
    <w:p w:rsidR="00000000" w:rsidRPr="009D1D83" w:rsidP="009D1D83">
      <w:pPr>
        <w:pStyle w:val="ListBullet2"/>
      </w:pPr>
      <w:r w:rsidRPr="009D1D83">
        <w:t>cut or finished to pavement section size</w:t>
      </w:r>
    </w:p>
    <w:p w:rsidR="00000000" w:rsidRPr="009D1D83" w:rsidP="009D1D83">
      <w:pPr>
        <w:pStyle w:val="ListBullet2"/>
      </w:pPr>
      <w:r w:rsidRPr="009D1D83">
        <w:t xml:space="preserve">natural stone products cut to size </w:t>
      </w:r>
    </w:p>
    <w:p w:rsidR="00000000" w:rsidRPr="009D1D83" w:rsidP="009D1D83">
      <w:pPr>
        <w:pStyle w:val="ListBullet"/>
      </w:pPr>
      <w:r w:rsidRPr="009D1D83">
        <w:t>construction terminology relating to stone</w:t>
      </w:r>
    </w:p>
    <w:p w:rsidR="00000000" w:rsidRPr="009D1D83" w:rsidP="009D1D83">
      <w:pPr>
        <w:pStyle w:val="ListBullet"/>
      </w:pPr>
      <w:r w:rsidRPr="009D1D83">
        <w:t>architectural styles used in stonemasonry work</w:t>
      </w:r>
    </w:p>
    <w:p w:rsidR="00000000" w:rsidRPr="009D1D83" w:rsidP="009D1D83">
      <w:pPr>
        <w:pStyle w:val="ListBullet"/>
      </w:pPr>
      <w:r w:rsidRPr="009D1D83">
        <w:t>Moh scale for mineral hardness</w:t>
      </w:r>
    </w:p>
    <w:p w:rsidR="00000000" w:rsidRPr="009D1D83" w:rsidP="009D1D83">
      <w:pPr>
        <w:pStyle w:val="ListBullet"/>
      </w:pPr>
      <w:r w:rsidRPr="009D1D83">
        <w:t>measuring techniques</w:t>
      </w:r>
    </w:p>
    <w:p w:rsidR="00000000" w:rsidRPr="009D1D83" w:rsidP="009D1D83">
      <w:pPr>
        <w:pStyle w:val="ListBullet"/>
      </w:pPr>
      <w:r w:rsidRPr="009D1D83">
        <w:t xml:space="preserve">functional and operational features of plant, equipment and hand and power tools </w:t>
      </w:r>
    </w:p>
    <w:p w:rsidR="00000000" w:rsidRPr="009D1D83" w:rsidP="009D1D83">
      <w:pPr>
        <w:pStyle w:val="ListBullet"/>
      </w:pPr>
      <w:r w:rsidRPr="009D1D83">
        <w:t>workplace procedures</w:t>
      </w:r>
    </w:p>
    <w:p w:rsidR="00000000" w:rsidRPr="009D1D83" w:rsidP="009D1D83">
      <w:pPr>
        <w:pStyle w:val="ListBullet"/>
      </w:pPr>
      <w:r w:rsidRPr="009D1D83">
        <w:t>workplace s</w:t>
      </w:r>
      <w:r w:rsidRPr="009D1D83">
        <w:t>afety:</w:t>
      </w:r>
    </w:p>
    <w:p w:rsidR="00000000" w:rsidRPr="009D1D83" w:rsidP="009D1D83">
      <w:pPr>
        <w:pStyle w:val="ListBullet2"/>
      </w:pPr>
      <w:r w:rsidRPr="009D1D83">
        <w:t>job safety and environmental analysis (JSEA)</w:t>
      </w:r>
    </w:p>
    <w:p w:rsidR="00000000" w:rsidRPr="009D1D83" w:rsidP="009D1D83">
      <w:pPr>
        <w:pStyle w:val="ListBullet2"/>
      </w:pPr>
      <w:r w:rsidRPr="009D1D83">
        <w:t>exposure to silica dust</w:t>
      </w:r>
    </w:p>
    <w:p w:rsidR="00000000" w:rsidRPr="009D1D83" w:rsidP="009D1D83">
      <w:pPr>
        <w:pStyle w:val="ListBullet2"/>
      </w:pPr>
      <w:r w:rsidRPr="009D1D83">
        <w:t>exposure to loud noise</w:t>
      </w:r>
    </w:p>
    <w:p w:rsidR="00000000" w:rsidRPr="009D1D83" w:rsidP="009D1D83">
      <w:pPr>
        <w:pStyle w:val="ListBullet2"/>
      </w:pPr>
      <w:r w:rsidRPr="009D1D83">
        <w:t>hazardous manual tasks</w:t>
      </w:r>
    </w:p>
    <w:p w:rsidR="00000000" w:rsidRPr="009D1D83" w:rsidP="009D1D83">
      <w:pPr>
        <w:pStyle w:val="ListBullet"/>
      </w:pPr>
      <w:r w:rsidRPr="009D1D83">
        <w:t>processes and techniques for using stone products</w:t>
      </w:r>
    </w:p>
    <w:p w:rsidR="00000000" w:rsidRPr="009D1D83" w:rsidP="009D1D83">
      <w:pPr>
        <w:pStyle w:val="ListBullet"/>
      </w:pPr>
      <w:r w:rsidRPr="009D1D83">
        <w:t>environmental requirements for workplace processes and waste disposal</w:t>
      </w:r>
    </w:p>
    <w:p w:rsidR="00000000" w:rsidRPr="009D1D83" w:rsidP="009D1D83">
      <w:pPr>
        <w:pStyle w:val="ListBullet"/>
      </w:pPr>
      <w:r w:rsidRPr="009D1D83">
        <w:t>features of plans and specifications.</w:t>
      </w:r>
    </w:p>
    <w:p w:rsidR="00000000" w:rsidRPr="009D1D83" w:rsidP="009D1D83">
      <w:pPr>
        <w:pStyle w:val="AllowPageBreak"/>
      </w:pPr>
    </w:p>
    <w:p w:rsidR="00000000" w:rsidRPr="009D1D83" w:rsidP="009D1D83">
      <w:pPr>
        <w:pStyle w:val="Heading1"/>
      </w:pPr>
      <w:bookmarkStart w:id="4" w:name="O_1291893"/>
      <w:bookmarkEnd w:id="4"/>
      <w:r w:rsidRPr="009D1D83">
        <w:t>Assessment Conditions</w:t>
      </w:r>
    </w:p>
    <w:p w:rsidR="00000000" w:rsidRPr="009D1D83" w:rsidP="00797CE6">
      <w:pPr>
        <w:pStyle w:val="BodyText"/>
      </w:pPr>
      <w:r w:rsidRPr="009D1D83">
        <w:t xml:space="preserve">Assessors must meet the requirements for assessors contained in the Standards for Registered Training Organisations. </w:t>
      </w:r>
    </w:p>
    <w:p w:rsidR="00000000" w:rsidRPr="009D1D83" w:rsidP="00797CE6">
      <w:pPr>
        <w:pStyle w:val="BodyText"/>
      </w:pPr>
      <w:r w:rsidRPr="009D1D83">
        <w:t>This unit must be assessed in the workplace or a close simu</w:t>
      </w:r>
      <w:r w:rsidRPr="009D1D83">
        <w:t>lation reflecting workplace conditions and standards, materials, equipment, activities, responsibilities, procedures, safety requirements and environmental considerations.</w:t>
      </w:r>
    </w:p>
    <w:p w:rsidR="00000000" w:rsidRPr="009D1D83" w:rsidP="009D1D83">
      <w:pPr>
        <w:pStyle w:val="Heading1"/>
      </w:pPr>
      <w:bookmarkStart w:id="5" w:name="O_1291906"/>
      <w:bookmarkEnd w:id="5"/>
      <w:r w:rsidRPr="009D1D83">
        <w:t>Links</w:t>
      </w:r>
    </w:p>
    <w:p w:rsidR="00000000" w:rsidRPr="009D1D83" w:rsidP="00797CE6">
      <w:pPr>
        <w:pStyle w:val="BodyText"/>
      </w:pPr>
      <w:r w:rsidRPr="009D1D83">
        <w:t>Companion volumes to this training package are available at</w:t>
      </w:r>
      <w:r w:rsidRPr="009D1D83">
        <w:t xml:space="preserve">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170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D1D83" w:rsidP="009D1D83"/>
    <w:sectPr w:rsidSect="009D1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83" w:rsidRPr="00797CE6" w:rsidP="00797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E6" w:rsidP="009D1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CE6" w:rsidP="009D1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97CE6" w:rsidP="009D1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D83" w:rsidRPr="00797CE6" w:rsidP="00797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E6" w:rsidRPr="002D2AF8" w:rsidP="009D1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CPCCST2006 Identify and use stone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97CE6" w:rsidP="009D1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908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CE8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70C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D83"/>
  </w:style>
  <w:style w:type="character" w:customStyle="1" w:styleId="Heading1Char">
    <w:name w:val="Heading 1 Char"/>
    <w:basedOn w:val="DefaultParagraphFont"/>
    <w:link w:val="Heading1"/>
    <w:rsid w:val="009D1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D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1D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D83"/>
    <w:rPr>
      <w:b/>
      <w:spacing w:val="0"/>
    </w:rPr>
  </w:style>
  <w:style w:type="paragraph" w:customStyle="1" w:styleId="SuperTitle">
    <w:name w:val="SuperTitle"/>
    <w:basedOn w:val="Title"/>
    <w:rsid w:val="009D1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D83"/>
    <w:rPr>
      <w:i/>
    </w:rPr>
  </w:style>
  <w:style w:type="paragraph" w:styleId="Caption">
    <w:name w:val="caption"/>
    <w:basedOn w:val="BodyText"/>
    <w:next w:val="Normal"/>
    <w:qFormat/>
    <w:rsid w:val="009D1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D83"/>
  </w:style>
  <w:style w:type="paragraph" w:styleId="TableofFigures">
    <w:name w:val="table of figures"/>
    <w:basedOn w:val="Normal"/>
    <w:next w:val="Normal"/>
    <w:semiHidden/>
    <w:rsid w:val="009D1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D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D83"/>
    <w:rPr>
      <w:rFonts w:ascii="Wingdings" w:hAnsi="Wingdings"/>
    </w:rPr>
  </w:style>
  <w:style w:type="paragraph" w:customStyle="1" w:styleId="TableHeading">
    <w:name w:val="Table Heading"/>
    <w:basedOn w:val="HeadingBase"/>
    <w:rsid w:val="009D1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D83"/>
    <w:rPr>
      <w:color w:val="0033CC"/>
      <w:u w:val="none"/>
    </w:rPr>
  </w:style>
  <w:style w:type="paragraph" w:customStyle="1" w:styleId="BodyTextRight">
    <w:name w:val="Body Text Right"/>
    <w:basedOn w:val="BodyText"/>
    <w:rsid w:val="009D1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D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D83"/>
    <w:rPr>
      <w:sz w:val="32"/>
    </w:rPr>
  </w:style>
  <w:style w:type="paragraph" w:customStyle="1" w:styleId="HeadingProcedure">
    <w:name w:val="Heading Procedure"/>
    <w:basedOn w:val="HeadingBase"/>
    <w:next w:val="Normal"/>
    <w:rsid w:val="009D1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D83"/>
    <w:pPr>
      <w:spacing w:before="60" w:after="60"/>
    </w:pPr>
  </w:style>
  <w:style w:type="paragraph" w:styleId="ListContinue">
    <w:name w:val="List Continue"/>
    <w:basedOn w:val="List"/>
    <w:rsid w:val="009D1D83"/>
    <w:pPr>
      <w:ind w:firstLine="0"/>
    </w:pPr>
  </w:style>
  <w:style w:type="paragraph" w:customStyle="1" w:styleId="ListNote">
    <w:name w:val="List Note"/>
    <w:basedOn w:val="List"/>
    <w:rsid w:val="009D1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D83"/>
    <w:rPr>
      <w:rFonts w:ascii="Courier New" w:hAnsi="Courier New"/>
    </w:rPr>
  </w:style>
  <w:style w:type="paragraph" w:customStyle="1" w:styleId="NoteBullet">
    <w:name w:val="Note Bullet"/>
    <w:basedOn w:val="Note"/>
    <w:rsid w:val="009D1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D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D83"/>
    <w:rPr>
      <w:b/>
      <w:smallCaps/>
    </w:rPr>
  </w:style>
  <w:style w:type="paragraph" w:customStyle="1" w:styleId="TableListNumber">
    <w:name w:val="Table List Number"/>
    <w:basedOn w:val="ListNumber"/>
    <w:rsid w:val="009D1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D83"/>
    <w:pPr>
      <w:numPr>
        <w:numId w:val="9"/>
      </w:numPr>
    </w:pPr>
  </w:style>
  <w:style w:type="paragraph" w:customStyle="1" w:styleId="ListAlpha2">
    <w:name w:val="List Alpha 2"/>
    <w:basedOn w:val="List2"/>
    <w:rsid w:val="009D1D83"/>
    <w:pPr>
      <w:numPr>
        <w:numId w:val="8"/>
      </w:numPr>
    </w:pPr>
  </w:style>
  <w:style w:type="paragraph" w:styleId="List2">
    <w:name w:val="List 2"/>
    <w:basedOn w:val="BodyText"/>
    <w:rsid w:val="009D1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D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D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D83"/>
    <w:pPr>
      <w:numPr>
        <w:numId w:val="4"/>
      </w:numPr>
    </w:pPr>
  </w:style>
  <w:style w:type="paragraph" w:styleId="ListContinue2">
    <w:name w:val="List Continue 2"/>
    <w:basedOn w:val="List2"/>
    <w:rsid w:val="009D1D83"/>
    <w:pPr>
      <w:ind w:firstLine="0"/>
    </w:pPr>
  </w:style>
  <w:style w:type="paragraph" w:styleId="ListContinue3">
    <w:name w:val="List Continue 3"/>
    <w:basedOn w:val="List3"/>
    <w:rsid w:val="009D1D83"/>
    <w:pPr>
      <w:ind w:left="1021" w:firstLine="0"/>
    </w:pPr>
  </w:style>
  <w:style w:type="paragraph" w:styleId="ListContinue4">
    <w:name w:val="List Continue 4"/>
    <w:basedOn w:val="List4"/>
    <w:rsid w:val="009D1D83"/>
    <w:pPr>
      <w:ind w:firstLine="0"/>
    </w:pPr>
  </w:style>
  <w:style w:type="paragraph" w:styleId="ListContinue5">
    <w:name w:val="List Continue 5"/>
    <w:basedOn w:val="List5"/>
    <w:rsid w:val="009D1D83"/>
    <w:pPr>
      <w:ind w:firstLine="0"/>
    </w:pPr>
  </w:style>
  <w:style w:type="paragraph" w:styleId="ListNumber3">
    <w:name w:val="List Number 3"/>
    <w:basedOn w:val="List3"/>
    <w:rsid w:val="009D1D83"/>
    <w:pPr>
      <w:numPr>
        <w:numId w:val="5"/>
      </w:numPr>
    </w:pPr>
  </w:style>
  <w:style w:type="paragraph" w:styleId="ListNumber4">
    <w:name w:val="List Number 4"/>
    <w:basedOn w:val="List4"/>
    <w:rsid w:val="009D1D83"/>
    <w:pPr>
      <w:numPr>
        <w:numId w:val="6"/>
      </w:numPr>
    </w:pPr>
  </w:style>
  <w:style w:type="paragraph" w:styleId="ListNumber5">
    <w:name w:val="List Number 5"/>
    <w:basedOn w:val="List5"/>
    <w:rsid w:val="009D1D83"/>
    <w:pPr>
      <w:numPr>
        <w:numId w:val="7"/>
      </w:numPr>
    </w:pPr>
  </w:style>
  <w:style w:type="paragraph" w:styleId="BlockText">
    <w:name w:val="Block Text"/>
    <w:basedOn w:val="Normal"/>
    <w:rsid w:val="009D1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D83"/>
    <w:rPr>
      <w:sz w:val="16"/>
      <w:vertAlign w:val="superscript"/>
    </w:rPr>
  </w:style>
  <w:style w:type="character" w:customStyle="1" w:styleId="Symbols">
    <w:name w:val="Symbols"/>
    <w:basedOn w:val="DefaultParagraphFont"/>
    <w:rsid w:val="009D1D83"/>
    <w:rPr>
      <w:rFonts w:ascii="Symbol" w:hAnsi="Symbol"/>
    </w:rPr>
  </w:style>
  <w:style w:type="character" w:customStyle="1" w:styleId="MenuOptions">
    <w:name w:val="Menu Options"/>
    <w:basedOn w:val="DefaultParagraphFont"/>
    <w:rsid w:val="009D1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D83"/>
    <w:rPr>
      <w:b/>
    </w:rPr>
  </w:style>
  <w:style w:type="character" w:customStyle="1" w:styleId="Underlined">
    <w:name w:val="Underlined"/>
    <w:basedOn w:val="DefaultParagraphFont"/>
    <w:rsid w:val="009D1D83"/>
    <w:rPr>
      <w:u w:val="single"/>
    </w:rPr>
  </w:style>
  <w:style w:type="paragraph" w:customStyle="1" w:styleId="TableBodyTextRight">
    <w:name w:val="Table Body Text Right"/>
    <w:basedOn w:val="TableBodyText"/>
    <w:rsid w:val="009D1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D83"/>
    <w:rPr>
      <w:sz w:val="18"/>
    </w:rPr>
  </w:style>
  <w:style w:type="paragraph" w:customStyle="1" w:styleId="BodySmallRight">
    <w:name w:val="Body Small Right"/>
    <w:basedOn w:val="BodyTextRight"/>
    <w:rsid w:val="009D1D83"/>
    <w:rPr>
      <w:sz w:val="18"/>
      <w:szCs w:val="18"/>
    </w:rPr>
  </w:style>
  <w:style w:type="paragraph" w:customStyle="1" w:styleId="MarginEdition">
    <w:name w:val="Margin Edition"/>
    <w:basedOn w:val="MarginNote"/>
    <w:rsid w:val="009D1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D83"/>
    <w:rPr>
      <w:sz w:val="2"/>
      <w:szCs w:val="2"/>
    </w:rPr>
  </w:style>
  <w:style w:type="character" w:customStyle="1" w:styleId="Small">
    <w:name w:val="Small"/>
    <w:basedOn w:val="DefaultParagraphFont"/>
    <w:rsid w:val="009D1D83"/>
    <w:rPr>
      <w:sz w:val="16"/>
    </w:rPr>
  </w:style>
  <w:style w:type="paragraph" w:customStyle="1" w:styleId="WideTable">
    <w:name w:val="Wide Table"/>
    <w:basedOn w:val="Normal"/>
    <w:rsid w:val="009D1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D83"/>
  </w:style>
  <w:style w:type="paragraph" w:styleId="Quote">
    <w:name w:val="Quote"/>
    <w:basedOn w:val="Heading1"/>
    <w:link w:val="QuoteChar"/>
    <w:qFormat/>
    <w:rsid w:val="009D1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D83"/>
    <w:pPr>
      <w:pageBreakBefore/>
    </w:pPr>
  </w:style>
  <w:style w:type="paragraph" w:customStyle="1" w:styleId="Border">
    <w:name w:val="Border"/>
    <w:basedOn w:val="Normal"/>
    <w:qFormat/>
    <w:rsid w:val="009D1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D83"/>
    <w:rPr>
      <w:u w:val="single"/>
    </w:rPr>
  </w:style>
  <w:style w:type="character" w:customStyle="1" w:styleId="BoldandItalics">
    <w:name w:val="Bold and Italics"/>
    <w:qFormat/>
    <w:rsid w:val="009D1D83"/>
    <w:rPr>
      <w:b/>
      <w:i/>
      <w:u w:val="none"/>
    </w:rPr>
  </w:style>
  <w:style w:type="paragraph" w:styleId="BalloonText">
    <w:name w:val="Balloon Text"/>
    <w:basedOn w:val="Normal"/>
    <w:link w:val="BalloonTextChar"/>
    <w:rsid w:val="009D1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D83"/>
    <w:pPr>
      <w:spacing w:before="0" w:after="0"/>
    </w:pPr>
  </w:style>
  <w:style w:type="paragraph" w:customStyle="1" w:styleId="BodyTextBold">
    <w:name w:val="Body Text Bold"/>
    <w:basedOn w:val="BodyText"/>
    <w:qFormat/>
    <w:rsid w:val="009D1D83"/>
    <w:rPr>
      <w:b/>
    </w:rPr>
  </w:style>
  <w:style w:type="character" w:styleId="Hyperlink">
    <w:name w:val="Hyperlink"/>
    <w:basedOn w:val="DefaultParagraphFont"/>
    <w:uiPriority w:val="99"/>
    <w:unhideWhenUsed/>
    <w:rsid w:val="00797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2345</Characters>
  <Application>Microsoft Office Word</Application>
  <DocSecurity>0</DocSecurity>
  <Lines>78</Lines>
  <Paragraphs>69</Paragraphs>
  <ScaleCrop>false</ScaleCrop>
  <Company>Author-it Software Corporation Ltd.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CPCCST2006 Identify and use stone products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